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0D2A9" w14:textId="07F27864" w:rsidR="004C09E6" w:rsidRPr="00C53B14" w:rsidRDefault="004C09E6" w:rsidP="004C09E6">
      <w:pPr>
        <w:pStyle w:val="3GPPHeader"/>
        <w:spacing w:after="60"/>
        <w:rPr>
          <w:sz w:val="32"/>
          <w:szCs w:val="32"/>
          <w:highlight w:val="yellow"/>
        </w:rPr>
      </w:pPr>
      <w:bookmarkStart w:id="0" w:name="_Hlk53499628"/>
      <w:r w:rsidRPr="00C53B14">
        <w:t>3GPP TSG-RAN WG2 #1</w:t>
      </w:r>
      <w:r w:rsidR="006A6737" w:rsidRPr="00C53B14">
        <w:t>1</w:t>
      </w:r>
      <w:r w:rsidR="00A149B1" w:rsidRPr="00C53B14">
        <w:t>4</w:t>
      </w:r>
      <w:r w:rsidR="00AA50A7" w:rsidRPr="00C53B14">
        <w:t>e</w:t>
      </w:r>
      <w:r w:rsidRPr="00C53B14">
        <w:tab/>
      </w:r>
      <w:r w:rsidR="00330421" w:rsidRPr="00330421">
        <w:rPr>
          <w:sz w:val="32"/>
          <w:szCs w:val="32"/>
        </w:rPr>
        <w:t>R2-2106090</w:t>
      </w:r>
    </w:p>
    <w:bookmarkEnd w:id="0"/>
    <w:p w14:paraId="68B70912" w14:textId="77777777" w:rsidR="00A149B1" w:rsidRPr="00C53B14" w:rsidRDefault="00A149B1" w:rsidP="00A149B1">
      <w:pPr>
        <w:pStyle w:val="3GPPHeader"/>
      </w:pPr>
      <w:r w:rsidRPr="00C53B14">
        <w:t>Electronic meeting, 2021-05-19 - 2021-05-27</w:t>
      </w:r>
    </w:p>
    <w:p w14:paraId="271D2771" w14:textId="77777777" w:rsidR="004C09E6" w:rsidRPr="00C53B14" w:rsidRDefault="004C09E6" w:rsidP="004C09E6">
      <w:pPr>
        <w:pStyle w:val="3GPPHeader"/>
      </w:pPr>
    </w:p>
    <w:p w14:paraId="247ECFA0" w14:textId="773B33DD" w:rsidR="004C09E6" w:rsidRPr="00C53B14" w:rsidRDefault="004C09E6" w:rsidP="004C09E6">
      <w:pPr>
        <w:pStyle w:val="3GPPHeader"/>
        <w:rPr>
          <w:sz w:val="22"/>
          <w:szCs w:val="22"/>
        </w:rPr>
      </w:pPr>
      <w:r w:rsidRPr="00C53B14">
        <w:rPr>
          <w:sz w:val="22"/>
          <w:szCs w:val="22"/>
        </w:rPr>
        <w:t>Agenda Item:</w:t>
      </w:r>
      <w:r w:rsidRPr="00C53B14">
        <w:rPr>
          <w:sz w:val="22"/>
          <w:szCs w:val="22"/>
        </w:rPr>
        <w:tab/>
      </w:r>
      <w:r w:rsidR="0096524C" w:rsidRPr="00C53B14">
        <w:rPr>
          <w:sz w:val="22"/>
          <w:szCs w:val="22"/>
        </w:rPr>
        <w:t>8</w:t>
      </w:r>
      <w:r w:rsidRPr="00C53B14">
        <w:rPr>
          <w:sz w:val="22"/>
          <w:szCs w:val="22"/>
        </w:rPr>
        <w:t>.</w:t>
      </w:r>
      <w:r w:rsidR="0096524C" w:rsidRPr="00C53B14">
        <w:rPr>
          <w:sz w:val="22"/>
          <w:szCs w:val="22"/>
        </w:rPr>
        <w:t>10</w:t>
      </w:r>
      <w:r w:rsidRPr="00C53B14">
        <w:rPr>
          <w:sz w:val="22"/>
          <w:szCs w:val="22"/>
        </w:rPr>
        <w:t>.</w:t>
      </w:r>
      <w:r w:rsidR="0096524C" w:rsidRPr="00C53B14">
        <w:rPr>
          <w:sz w:val="22"/>
          <w:szCs w:val="22"/>
        </w:rPr>
        <w:t>2</w:t>
      </w:r>
      <w:r w:rsidR="000E016A" w:rsidRPr="00C53B14">
        <w:rPr>
          <w:sz w:val="22"/>
          <w:szCs w:val="22"/>
        </w:rPr>
        <w:t>.1</w:t>
      </w:r>
    </w:p>
    <w:p w14:paraId="2FF00218" w14:textId="4D0C9FF1" w:rsidR="004C09E6" w:rsidRPr="00C53B14" w:rsidRDefault="004C09E6" w:rsidP="004C09E6">
      <w:pPr>
        <w:pStyle w:val="3GPPHeader"/>
        <w:rPr>
          <w:sz w:val="22"/>
          <w:szCs w:val="22"/>
        </w:rPr>
      </w:pPr>
      <w:r w:rsidRPr="00C53B14">
        <w:rPr>
          <w:sz w:val="22"/>
          <w:szCs w:val="22"/>
        </w:rPr>
        <w:t>Source:</w:t>
      </w:r>
      <w:r w:rsidRPr="00C53B14">
        <w:rPr>
          <w:sz w:val="22"/>
          <w:szCs w:val="22"/>
        </w:rPr>
        <w:tab/>
        <w:t>Ericsson</w:t>
      </w:r>
      <w:r w:rsidR="00AF3BD3">
        <w:rPr>
          <w:sz w:val="22"/>
          <w:szCs w:val="22"/>
        </w:rPr>
        <w:t>. Apple</w:t>
      </w:r>
    </w:p>
    <w:p w14:paraId="258D2BCF" w14:textId="3EC9D5AF" w:rsidR="004C09E6" w:rsidRPr="00C53B14" w:rsidRDefault="004C09E6" w:rsidP="004C09E6">
      <w:pPr>
        <w:pStyle w:val="3GPPHeader"/>
        <w:rPr>
          <w:sz w:val="22"/>
          <w:szCs w:val="22"/>
        </w:rPr>
      </w:pPr>
      <w:r w:rsidRPr="00C53B14">
        <w:rPr>
          <w:sz w:val="22"/>
          <w:szCs w:val="22"/>
        </w:rPr>
        <w:t>Title:</w:t>
      </w:r>
      <w:r w:rsidRPr="00C53B14">
        <w:rPr>
          <w:sz w:val="22"/>
          <w:szCs w:val="22"/>
        </w:rPr>
        <w:tab/>
      </w:r>
      <w:r w:rsidR="008E3FB8" w:rsidRPr="00C53B14">
        <w:rPr>
          <w:sz w:val="22"/>
          <w:szCs w:val="22"/>
        </w:rPr>
        <w:t>R</w:t>
      </w:r>
      <w:r w:rsidR="00A149B1" w:rsidRPr="00C53B14">
        <w:rPr>
          <w:sz w:val="22"/>
          <w:szCs w:val="22"/>
        </w:rPr>
        <w:t xml:space="preserve">eporting </w:t>
      </w:r>
      <w:r w:rsidR="008E3FB8" w:rsidRPr="00C53B14">
        <w:t>information about UE specific TA pre-compensation</w:t>
      </w:r>
    </w:p>
    <w:p w14:paraId="33D67CEA" w14:textId="52243751" w:rsidR="004C09E6" w:rsidRPr="00C53B14" w:rsidRDefault="004C09E6" w:rsidP="004C09E6">
      <w:pPr>
        <w:pStyle w:val="3GPPHeader"/>
        <w:rPr>
          <w:sz w:val="22"/>
          <w:szCs w:val="22"/>
        </w:rPr>
      </w:pPr>
      <w:r w:rsidRPr="00C53B14">
        <w:rPr>
          <w:sz w:val="22"/>
          <w:szCs w:val="22"/>
        </w:rPr>
        <w:t>Document for:</w:t>
      </w:r>
      <w:r w:rsidRPr="00C53B14">
        <w:rPr>
          <w:sz w:val="22"/>
          <w:szCs w:val="22"/>
        </w:rPr>
        <w:tab/>
        <w:t>Discussion, Decision</w:t>
      </w:r>
    </w:p>
    <w:p w14:paraId="3B0736C7" w14:textId="229A80AA" w:rsidR="00A27876" w:rsidRPr="00C53B14" w:rsidRDefault="00A27876" w:rsidP="00CC3771"/>
    <w:p w14:paraId="4682F93F" w14:textId="306AB1E6" w:rsidR="004C09E6" w:rsidRPr="00C53B14" w:rsidRDefault="004C09E6" w:rsidP="004C09E6">
      <w:pPr>
        <w:pStyle w:val="Heading1"/>
      </w:pPr>
      <w:r w:rsidRPr="00C53B14">
        <w:t>Introduction</w:t>
      </w:r>
    </w:p>
    <w:p w14:paraId="67569B05" w14:textId="33B423A8" w:rsidR="004C09E6" w:rsidRPr="00C53B14" w:rsidRDefault="002F6171" w:rsidP="00D40FD0">
      <w:r w:rsidRPr="00C53B14">
        <w:t>At RAN2#113bis_e the reporting of TA was discussed with the following agreements</w:t>
      </w:r>
    </w:p>
    <w:p w14:paraId="62EBBA12" w14:textId="77777777" w:rsidR="0023194D" w:rsidRPr="00C53B14" w:rsidRDefault="0023194D" w:rsidP="0023194D">
      <w:pPr>
        <w:pStyle w:val="Doc-text2"/>
        <w:numPr>
          <w:ilvl w:val="0"/>
          <w:numId w:val="13"/>
        </w:numPr>
        <w:pBdr>
          <w:top w:val="single" w:sz="4" w:space="1" w:color="auto"/>
          <w:left w:val="single" w:sz="4" w:space="4" w:color="auto"/>
          <w:bottom w:val="single" w:sz="4" w:space="1" w:color="auto"/>
          <w:right w:val="single" w:sz="4" w:space="4" w:color="auto"/>
        </w:pBdr>
        <w:autoSpaceDN w:val="0"/>
      </w:pPr>
      <w:r w:rsidRPr="00C53B14">
        <w:t>At least for uplink scheduling adaptations, the UE may report information about the UE specific TA pre-compensation. The exact information and frequency of reports depend on RAN1 outcome. FFS on when/how to report.</w:t>
      </w:r>
    </w:p>
    <w:p w14:paraId="15EC1F2D" w14:textId="77777777" w:rsidR="0023194D" w:rsidRPr="00C53B14" w:rsidRDefault="0023194D" w:rsidP="0023194D">
      <w:pPr>
        <w:pStyle w:val="Agreement"/>
        <w:overflowPunct/>
        <w:autoSpaceDE/>
        <w:adjustRightInd/>
        <w:ind w:left="1619" w:hanging="360"/>
      </w:pPr>
      <w:r w:rsidRPr="00C53B14">
        <w:t>[Post113bis-e][000] “It is FFS whether the UE reports the UE specific TA pre-compensation at the RACH procedure (MSG3 or MSG5) using a MAC CE. Actual content is FFS and also depends on further RAN1 input. Configurability is FFS”</w:t>
      </w:r>
    </w:p>
    <w:p w14:paraId="2C9522CA" w14:textId="77777777" w:rsidR="00C05D44" w:rsidRPr="00C53B14" w:rsidRDefault="00C05D44" w:rsidP="00D40FD0"/>
    <w:p w14:paraId="59152350" w14:textId="3FBC0EEB" w:rsidR="0023194D" w:rsidRPr="00C53B14" w:rsidRDefault="00D31F63" w:rsidP="00D40FD0">
      <w:r w:rsidRPr="00C53B14">
        <w:t xml:space="preserve">Further, the Agenda item 8.10.2.1 </w:t>
      </w:r>
      <w:r w:rsidR="009117C8" w:rsidRPr="00C53B14">
        <w:t>says:</w:t>
      </w:r>
      <w:r w:rsidRPr="00C53B14">
        <w:t xml:space="preserve"> </w:t>
      </w:r>
    </w:p>
    <w:p w14:paraId="63908DE9" w14:textId="77777777" w:rsidR="00D31F63" w:rsidRPr="00C53B14" w:rsidRDefault="00D31F63" w:rsidP="00091230">
      <w:pPr>
        <w:spacing w:before="40"/>
        <w:ind w:left="1304"/>
        <w:rPr>
          <w:rFonts w:cs="Arial"/>
          <w:i/>
          <w:iCs/>
          <w:szCs w:val="20"/>
        </w:rPr>
      </w:pPr>
      <w:r w:rsidRPr="00C53B14">
        <w:rPr>
          <w:rFonts w:cs="Arial"/>
          <w:i/>
          <w:iCs/>
          <w:szCs w:val="20"/>
        </w:rPr>
        <w:t>This agenda item will be deprioritized during this meeting. The only discussion will be on resolving the first FFS (and in case the last) in: "[Post113bis-e][000]: It is FFS whether the UE reports the UE specific TA pre-compensation at the RACH procedure (MSG3 or MSG5) using a MAC CE. Actual content is FFS and also depends on further RAN1 input. Configurability is FFS"</w:t>
      </w:r>
    </w:p>
    <w:p w14:paraId="4EFDCAD8" w14:textId="0C4B2C90" w:rsidR="0023194D" w:rsidRPr="00C53B14" w:rsidRDefault="009117C8" w:rsidP="00D40FD0">
      <w:r w:rsidRPr="00C53B14">
        <w:t xml:space="preserve">Here we </w:t>
      </w:r>
      <w:r w:rsidR="00835AFA" w:rsidRPr="00C53B14">
        <w:t>discuss</w:t>
      </w:r>
      <w:r w:rsidRPr="00C53B14">
        <w:t xml:space="preserve"> </w:t>
      </w:r>
      <w:r w:rsidR="00835AFA" w:rsidRPr="00C53B14">
        <w:t>the</w:t>
      </w:r>
      <w:r w:rsidRPr="00C53B14">
        <w:t xml:space="preserve"> FFSs.</w:t>
      </w:r>
    </w:p>
    <w:p w14:paraId="3426870F" w14:textId="403C007A" w:rsidR="008A0749" w:rsidRPr="00C53B14" w:rsidRDefault="00F635D3" w:rsidP="008A0749">
      <w:pPr>
        <w:pStyle w:val="Heading1"/>
      </w:pPr>
      <w:r w:rsidRPr="00C53B14">
        <w:t>R</w:t>
      </w:r>
      <w:r w:rsidR="0023194D" w:rsidRPr="00C53B14">
        <w:t xml:space="preserve">eporting UE specific </w:t>
      </w:r>
      <w:r w:rsidR="00324AA1" w:rsidRPr="00C53B14">
        <w:t>TA pre-compensation</w:t>
      </w:r>
      <w:r w:rsidR="00D31F63" w:rsidRPr="00C53B14">
        <w:t xml:space="preserve"> </w:t>
      </w:r>
    </w:p>
    <w:p w14:paraId="45E4DD94" w14:textId="53F278BA" w:rsidR="0023194D" w:rsidRPr="00C53B14" w:rsidRDefault="0023194D" w:rsidP="0023194D">
      <w:pPr>
        <w:rPr>
          <w:lang w:eastAsia="zh-CN"/>
        </w:rPr>
      </w:pPr>
      <w:r w:rsidRPr="00C53B14">
        <w:rPr>
          <w:lang w:eastAsia="zh-CN"/>
        </w:rPr>
        <w:t xml:space="preserve">Here we discuss </w:t>
      </w:r>
      <w:r w:rsidR="009117C8" w:rsidRPr="00C53B14">
        <w:rPr>
          <w:lang w:eastAsia="zh-CN"/>
        </w:rPr>
        <w:t xml:space="preserve">why </w:t>
      </w:r>
      <w:r w:rsidR="00F61331" w:rsidRPr="00C53B14">
        <w:rPr>
          <w:lang w:eastAsia="zh-CN"/>
        </w:rPr>
        <w:t xml:space="preserve">information about </w:t>
      </w:r>
      <w:r w:rsidR="00F61331" w:rsidRPr="00C53B14">
        <w:t>UE specific TA pre-compensation</w:t>
      </w:r>
      <w:r w:rsidR="00F61331" w:rsidRPr="00C53B14">
        <w:rPr>
          <w:lang w:eastAsia="zh-CN"/>
        </w:rPr>
        <w:t xml:space="preserve"> </w:t>
      </w:r>
      <w:r w:rsidR="009117C8" w:rsidRPr="00C53B14">
        <w:rPr>
          <w:lang w:eastAsia="zh-CN"/>
        </w:rPr>
        <w:t xml:space="preserve">shall be reported, </w:t>
      </w:r>
      <w:r w:rsidRPr="00C53B14">
        <w:rPr>
          <w:lang w:eastAsia="zh-CN"/>
        </w:rPr>
        <w:t>what shall be reported, when to report</w:t>
      </w:r>
      <w:r w:rsidR="00F61331" w:rsidRPr="00C53B14">
        <w:rPr>
          <w:lang w:eastAsia="zh-CN"/>
        </w:rPr>
        <w:t xml:space="preserve">, and how to update </w:t>
      </w:r>
      <w:r w:rsidR="004857DF" w:rsidRPr="00C53B14">
        <w:rPr>
          <w:lang w:eastAsia="zh-CN"/>
        </w:rPr>
        <w:t>broadcasted and UE individual Koffset</w:t>
      </w:r>
      <w:r w:rsidRPr="00C53B14">
        <w:rPr>
          <w:lang w:eastAsia="zh-CN"/>
        </w:rPr>
        <w:t xml:space="preserve">. </w:t>
      </w:r>
    </w:p>
    <w:p w14:paraId="6641DB0D" w14:textId="50416B71" w:rsidR="00495ADA" w:rsidRPr="00C53B14" w:rsidRDefault="009117C8" w:rsidP="00495ADA">
      <w:pPr>
        <w:pStyle w:val="Heading2"/>
      </w:pPr>
      <w:r w:rsidRPr="00C53B14">
        <w:t>Why to</w:t>
      </w:r>
      <w:r w:rsidR="00495ADA" w:rsidRPr="00C53B14">
        <w:t xml:space="preserve"> report </w:t>
      </w:r>
      <w:r w:rsidR="00F635D3" w:rsidRPr="00C53B14">
        <w:t>information about UE specific TA pre-compensation</w:t>
      </w:r>
    </w:p>
    <w:p w14:paraId="73B74F59" w14:textId="207ABEBC" w:rsidR="00744030" w:rsidRPr="00C53B14" w:rsidRDefault="00424491" w:rsidP="00424491">
      <w:pPr>
        <w:rPr>
          <w:rStyle w:val="xxbodytextChar"/>
          <w:rFonts w:cs="Arial"/>
          <w:lang w:val="en-GB"/>
        </w:rPr>
      </w:pPr>
      <w:r w:rsidRPr="00C53B14">
        <w:rPr>
          <w:rStyle w:val="xxbodytextChar"/>
          <w:rFonts w:cs="Arial"/>
          <w:lang w:val="en-GB"/>
        </w:rPr>
        <w:t>The purpose for the gNB to know the TA/position is that gNB may update the timing of scheduling to minimize the</w:t>
      </w:r>
      <w:r w:rsidR="00EB19A9" w:rsidRPr="00C53B14">
        <w:rPr>
          <w:rStyle w:val="xxbodytextChar"/>
          <w:rFonts w:cs="Arial"/>
          <w:lang w:val="en-GB"/>
        </w:rPr>
        <w:t xml:space="preserve"> UL/DL</w:t>
      </w:r>
      <w:r w:rsidRPr="00C53B14">
        <w:rPr>
          <w:rStyle w:val="xxbodytextChar"/>
          <w:rFonts w:cs="Arial"/>
          <w:lang w:val="en-GB"/>
        </w:rPr>
        <w:t xml:space="preserve"> HARQ RTT or the UL one-way delay. </w:t>
      </w:r>
    </w:p>
    <w:p w14:paraId="5982DBBB" w14:textId="3B9DDF47" w:rsidR="00744030" w:rsidRPr="00C53B14" w:rsidRDefault="00744030" w:rsidP="00424491">
      <w:pPr>
        <w:rPr>
          <w:rStyle w:val="xxbodytextChar"/>
          <w:rFonts w:cs="Arial"/>
          <w:lang w:val="en-GB"/>
        </w:rPr>
      </w:pPr>
      <w:r w:rsidRPr="00C53B14">
        <w:rPr>
          <w:rStyle w:val="xxbodytextChar"/>
          <w:rFonts w:cs="Arial"/>
          <w:lang w:val="en-GB"/>
        </w:rPr>
        <w:t xml:space="preserve">RAN1 defined </w:t>
      </w:r>
      <w:r w:rsidR="006824FF" w:rsidRPr="00C53B14">
        <w:rPr>
          <w:rStyle w:val="xxbodytextChar"/>
          <w:rFonts w:cs="Arial"/>
          <w:lang w:val="en-GB"/>
        </w:rPr>
        <w:t xml:space="preserve">that </w:t>
      </w:r>
      <w:r w:rsidRPr="00C53B14">
        <w:rPr>
          <w:rStyle w:val="xxbodytextChar"/>
          <w:rFonts w:cs="Arial"/>
          <w:lang w:val="en-GB"/>
        </w:rPr>
        <w:t xml:space="preserve">if a PDSCH is received in DL slot n, then HARQ feedback is transmitted in UL slot n+Koffset+k1. Further, if a grant is received in DL slot n, then the PUSCH transmission is in UL slot n+Koffset+k2. </w:t>
      </w:r>
    </w:p>
    <w:p w14:paraId="2E37087D" w14:textId="15B320D3" w:rsidR="00331B05" w:rsidRPr="00C53B14" w:rsidRDefault="00331B05" w:rsidP="00331B05">
      <w:pPr>
        <w:pStyle w:val="Observation"/>
      </w:pPr>
      <w:bookmarkStart w:id="1" w:name="_Toc71114901"/>
      <w:bookmarkStart w:id="2" w:name="_Toc71119736"/>
      <w:bookmarkStart w:id="3" w:name="_Toc71126719"/>
      <w:bookmarkStart w:id="4" w:name="_Toc71237762"/>
      <w:bookmarkStart w:id="5" w:name="_Toc71237804"/>
      <w:bookmarkStart w:id="6" w:name="_Toc71238439"/>
      <w:bookmarkStart w:id="7" w:name="_Toc71240780"/>
      <w:bookmarkStart w:id="8" w:name="_Toc71240856"/>
      <w:bookmarkStart w:id="9" w:name="_Toc71241170"/>
      <w:bookmarkStart w:id="10" w:name="_Toc71244771"/>
      <w:bookmarkStart w:id="11" w:name="_Toc71244954"/>
      <w:bookmarkStart w:id="12" w:name="_Toc71247923"/>
      <w:bookmarkStart w:id="13" w:name="_Toc71293525"/>
      <w:bookmarkStart w:id="14" w:name="_Toc71297574"/>
      <w:bookmarkStart w:id="15" w:name="_Toc71299059"/>
      <w:bookmarkStart w:id="16" w:name="_Toc71399825"/>
      <w:bookmarkStart w:id="17" w:name="_Toc71454676"/>
      <w:bookmarkStart w:id="18" w:name="_Toc71454710"/>
      <w:bookmarkStart w:id="19" w:name="_Toc71455638"/>
      <w:bookmarkStart w:id="20" w:name="_Toc71455687"/>
      <w:bookmarkStart w:id="21" w:name="_Toc71455744"/>
      <w:bookmarkStart w:id="22" w:name="_Toc71466724"/>
      <w:bookmarkStart w:id="23" w:name="_Toc71497668"/>
      <w:bookmarkStart w:id="24" w:name="_Toc71548543"/>
      <w:bookmarkStart w:id="25" w:name="_Toc71549045"/>
      <w:bookmarkStart w:id="26" w:name="_Toc71582098"/>
      <w:bookmarkStart w:id="27" w:name="_Toc71582846"/>
      <w:bookmarkStart w:id="28" w:name="_Toc71583834"/>
      <w:r w:rsidRPr="00C53B14">
        <w:t>Koffset affect</w:t>
      </w:r>
      <w:r w:rsidR="008F6DC9">
        <w:t>s</w:t>
      </w:r>
      <w:r w:rsidRPr="00C53B14">
        <w:t xml:space="preserve"> both UL and DL scheduling.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C53B14">
        <w:t xml:space="preserve"> </w:t>
      </w:r>
    </w:p>
    <w:p w14:paraId="328B89ED" w14:textId="77777777" w:rsidR="00331B05" w:rsidRPr="00C53B14" w:rsidRDefault="00331B05" w:rsidP="00424491">
      <w:pPr>
        <w:rPr>
          <w:rStyle w:val="xxbodytextChar"/>
          <w:rFonts w:cs="Arial"/>
          <w:lang w:val="en-GB"/>
        </w:rPr>
      </w:pPr>
    </w:p>
    <w:p w14:paraId="6FDC4652" w14:textId="670386BD" w:rsidR="00424491" w:rsidRPr="00C53B14" w:rsidRDefault="00424491" w:rsidP="00424491">
      <w:pPr>
        <w:rPr>
          <w:rStyle w:val="xxbodytextChar"/>
          <w:rFonts w:cs="Arial"/>
          <w:lang w:val="en-GB"/>
        </w:rPr>
      </w:pPr>
      <w:r w:rsidRPr="00C53B14">
        <w:rPr>
          <w:rStyle w:val="xxbodytextChar"/>
          <w:rFonts w:cs="Arial"/>
          <w:lang w:val="en-GB"/>
        </w:rPr>
        <w:lastRenderedPageBreak/>
        <w:t>The Koffset may be tuned to match the full TA (RAN1 agreement supports updating Koffset after initial access), or adapt k1/k2</w:t>
      </w:r>
      <w:r w:rsidR="00744030" w:rsidRPr="00C53B14">
        <w:rPr>
          <w:rStyle w:val="xxbodytextChar"/>
          <w:rFonts w:cs="Arial"/>
          <w:lang w:val="en-GB"/>
        </w:rPr>
        <w:t>,</w:t>
      </w:r>
      <w:r w:rsidRPr="00C53B14">
        <w:rPr>
          <w:rStyle w:val="xxbodytextChar"/>
          <w:rFonts w:cs="Arial"/>
          <w:lang w:val="en-GB"/>
        </w:rPr>
        <w:t xml:space="preserve"> such that</w:t>
      </w:r>
      <w:r w:rsidR="00744030" w:rsidRPr="00C53B14">
        <w:rPr>
          <w:rStyle w:val="xxbodytextChar"/>
          <w:rFonts w:cs="Arial"/>
          <w:lang w:val="en-GB"/>
        </w:rPr>
        <w:t xml:space="preserve"> Koffset+k1/</w:t>
      </w:r>
      <w:r w:rsidRPr="00C53B14">
        <w:rPr>
          <w:rStyle w:val="xxbodytextChar"/>
          <w:rFonts w:cs="Arial"/>
          <w:lang w:val="en-GB"/>
        </w:rPr>
        <w:t>Koffset+k2</w:t>
      </w:r>
      <w:r w:rsidR="00744030" w:rsidRPr="00C53B14">
        <w:rPr>
          <w:rStyle w:val="xxbodytextChar"/>
          <w:rFonts w:cs="Arial"/>
          <w:lang w:val="en-GB"/>
        </w:rPr>
        <w:t xml:space="preserve"> </w:t>
      </w:r>
      <w:r w:rsidRPr="00C53B14">
        <w:rPr>
          <w:rStyle w:val="xxbodytextChar"/>
          <w:rFonts w:cs="Arial"/>
          <w:lang w:val="en-GB"/>
        </w:rPr>
        <w:t>matches the TA and time needed for the UE to process an assignment/grant.</w:t>
      </w:r>
    </w:p>
    <w:p w14:paraId="5A33718B" w14:textId="69E6E97B" w:rsidR="00891BA9" w:rsidRPr="00C53B14" w:rsidRDefault="00744030" w:rsidP="00495ADA">
      <w:pPr>
        <w:rPr>
          <w:lang w:eastAsia="zh-CN"/>
        </w:rPr>
      </w:pPr>
      <w:r w:rsidRPr="00C53B14">
        <w:rPr>
          <w:lang w:eastAsia="zh-CN"/>
        </w:rPr>
        <w:t>Adapting</w:t>
      </w:r>
      <w:r w:rsidR="006824FF" w:rsidRPr="00C53B14">
        <w:rPr>
          <w:lang w:eastAsia="zh-CN"/>
        </w:rPr>
        <w:t xml:space="preserve"> may</w:t>
      </w:r>
      <w:r w:rsidRPr="00C53B14">
        <w:rPr>
          <w:lang w:eastAsia="zh-CN"/>
        </w:rPr>
        <w:t xml:space="preserve"> have the following benefits:</w:t>
      </w:r>
    </w:p>
    <w:p w14:paraId="770ED9C4" w14:textId="236EF1F6" w:rsidR="00891BA9" w:rsidRPr="00C53B14" w:rsidRDefault="00495ADA" w:rsidP="00891BA9">
      <w:pPr>
        <w:pStyle w:val="ListParagraph"/>
        <w:numPr>
          <w:ilvl w:val="0"/>
          <w:numId w:val="14"/>
        </w:numPr>
        <w:rPr>
          <w:lang w:eastAsia="zh-CN"/>
        </w:rPr>
      </w:pPr>
      <w:r w:rsidRPr="00C53B14">
        <w:rPr>
          <w:lang w:eastAsia="zh-CN"/>
        </w:rPr>
        <w:t>Koffset+k2</w:t>
      </w:r>
      <w:r w:rsidR="00EB19A9" w:rsidRPr="00C53B14">
        <w:rPr>
          <w:lang w:eastAsia="zh-CN"/>
        </w:rPr>
        <w:t xml:space="preserve">: </w:t>
      </w:r>
      <w:r w:rsidR="00424491" w:rsidRPr="00C53B14">
        <w:rPr>
          <w:lang w:eastAsia="zh-CN"/>
        </w:rPr>
        <w:t>decreasing the UL delay</w:t>
      </w:r>
      <w:r w:rsidR="006824FF" w:rsidRPr="00C53B14">
        <w:rPr>
          <w:lang w:eastAsia="zh-CN"/>
        </w:rPr>
        <w:t xml:space="preserve"> and UL HARQ RTT</w:t>
      </w:r>
      <w:r w:rsidR="00424491" w:rsidRPr="00C53B14">
        <w:rPr>
          <w:lang w:eastAsia="zh-CN"/>
        </w:rPr>
        <w:t xml:space="preserve"> for all dynamic grants</w:t>
      </w:r>
      <w:r w:rsidR="00DD67FB" w:rsidRPr="00C53B14">
        <w:rPr>
          <w:lang w:eastAsia="zh-CN"/>
        </w:rPr>
        <w:t xml:space="preserve"> </w:t>
      </w:r>
    </w:p>
    <w:p w14:paraId="5840BB67" w14:textId="488F9354" w:rsidR="00891BA9" w:rsidRPr="00C53B14" w:rsidRDefault="00495ADA" w:rsidP="00891BA9">
      <w:pPr>
        <w:pStyle w:val="ListParagraph"/>
        <w:numPr>
          <w:ilvl w:val="0"/>
          <w:numId w:val="14"/>
        </w:numPr>
        <w:rPr>
          <w:lang w:eastAsia="zh-CN"/>
        </w:rPr>
      </w:pPr>
      <w:r w:rsidRPr="00C53B14">
        <w:rPr>
          <w:lang w:eastAsia="zh-CN"/>
        </w:rPr>
        <w:t>Koffset+k1</w:t>
      </w:r>
      <w:r w:rsidR="00DD67FB" w:rsidRPr="00C53B14">
        <w:rPr>
          <w:lang w:eastAsia="zh-CN"/>
        </w:rPr>
        <w:t xml:space="preserve">, decreasing the DL HARQ RTT </w:t>
      </w:r>
      <w:r w:rsidR="00EB19A9" w:rsidRPr="00C53B14">
        <w:rPr>
          <w:lang w:eastAsia="zh-CN"/>
        </w:rPr>
        <w:t>when DL HARQ feedback is enabled</w:t>
      </w:r>
    </w:p>
    <w:p w14:paraId="7BEEAD07" w14:textId="5081078E" w:rsidR="00891BA9" w:rsidRPr="00C53B14" w:rsidRDefault="00B426D7" w:rsidP="00495ADA">
      <w:pPr>
        <w:rPr>
          <w:lang w:eastAsia="zh-CN"/>
        </w:rPr>
      </w:pPr>
      <w:r w:rsidRPr="00C53B14">
        <w:rPr>
          <w:lang w:eastAsia="zh-CN"/>
        </w:rPr>
        <w:t xml:space="preserve">This </w:t>
      </w:r>
      <w:r w:rsidR="00EB19A9" w:rsidRPr="00C53B14">
        <w:rPr>
          <w:lang w:eastAsia="zh-CN"/>
        </w:rPr>
        <w:t>may</w:t>
      </w:r>
      <w:r w:rsidR="00891BA9" w:rsidRPr="00C53B14">
        <w:rPr>
          <w:lang w:eastAsia="zh-CN"/>
        </w:rPr>
        <w:t xml:space="preserve"> decrease the UL delay, and the UL and DL HARQ RTT</w:t>
      </w:r>
      <w:r w:rsidR="001E10E3" w:rsidRPr="00C53B14">
        <w:rPr>
          <w:lang w:eastAsia="zh-CN"/>
        </w:rPr>
        <w:t xml:space="preserve"> for UEs that </w:t>
      </w:r>
      <w:r w:rsidR="008F6DC9">
        <w:rPr>
          <w:lang w:eastAsia="zh-CN"/>
        </w:rPr>
        <w:t>are</w:t>
      </w:r>
      <w:r w:rsidR="001E10E3" w:rsidRPr="00C53B14">
        <w:rPr>
          <w:lang w:eastAsia="zh-CN"/>
        </w:rPr>
        <w:t xml:space="preserve"> not experiencing the maximum propagation RTT in a cell</w:t>
      </w:r>
      <w:r w:rsidR="00891BA9" w:rsidRPr="00C53B14">
        <w:rPr>
          <w:lang w:eastAsia="zh-CN"/>
        </w:rPr>
        <w:t xml:space="preserve">. </w:t>
      </w:r>
    </w:p>
    <w:p w14:paraId="1D60778F" w14:textId="010BADED" w:rsidR="00DD0211" w:rsidRPr="00C53B14" w:rsidRDefault="00DD0211" w:rsidP="00DD0211">
      <w:pPr>
        <w:pStyle w:val="Observation"/>
      </w:pPr>
      <w:bookmarkStart w:id="29" w:name="_Toc71071850"/>
      <w:bookmarkStart w:id="30" w:name="_Toc71074882"/>
      <w:bookmarkStart w:id="31" w:name="_Toc71114886"/>
      <w:bookmarkStart w:id="32" w:name="_Toc71119721"/>
      <w:bookmarkStart w:id="33" w:name="_Toc71126704"/>
      <w:bookmarkStart w:id="34" w:name="_Toc71237744"/>
      <w:bookmarkStart w:id="35" w:name="_Toc71237786"/>
      <w:bookmarkStart w:id="36" w:name="_Toc71238421"/>
      <w:bookmarkStart w:id="37" w:name="_Toc71240759"/>
      <w:bookmarkStart w:id="38" w:name="_Toc71240835"/>
      <w:bookmarkStart w:id="39" w:name="_Toc71241150"/>
      <w:bookmarkStart w:id="40" w:name="_Toc71244772"/>
      <w:bookmarkStart w:id="41" w:name="_Toc71244955"/>
      <w:bookmarkStart w:id="42" w:name="_Toc71247924"/>
      <w:bookmarkStart w:id="43" w:name="_Toc71293526"/>
      <w:bookmarkStart w:id="44" w:name="_Toc71297575"/>
      <w:bookmarkStart w:id="45" w:name="_Toc71299060"/>
      <w:bookmarkStart w:id="46" w:name="_Toc71399826"/>
      <w:bookmarkStart w:id="47" w:name="_Toc71454677"/>
      <w:bookmarkStart w:id="48" w:name="_Toc71454711"/>
      <w:bookmarkStart w:id="49" w:name="_Toc71455639"/>
      <w:bookmarkStart w:id="50" w:name="_Toc71455688"/>
      <w:bookmarkStart w:id="51" w:name="_Toc71455745"/>
      <w:bookmarkStart w:id="52" w:name="_Toc71466725"/>
      <w:bookmarkStart w:id="53" w:name="_Toc71497669"/>
      <w:bookmarkStart w:id="54" w:name="_Toc71548544"/>
      <w:bookmarkStart w:id="55" w:name="_Toc71549046"/>
      <w:bookmarkStart w:id="56" w:name="_Toc71582099"/>
      <w:bookmarkStart w:id="57" w:name="_Toc71582847"/>
      <w:bookmarkStart w:id="58" w:name="_Toc71583835"/>
      <w:r w:rsidRPr="00C53B14">
        <w:t>For UL</w:t>
      </w:r>
      <w:r w:rsidR="00C81180" w:rsidRPr="00C53B14">
        <w:t xml:space="preserve"> where a UE is not experiencing the maximum propagation RTT</w:t>
      </w:r>
      <w:r w:rsidRPr="00C53B14">
        <w:t xml:space="preserve">, the UE reporting the TA/position </w:t>
      </w:r>
      <w:r w:rsidR="004857DF" w:rsidRPr="00C53B14">
        <w:t>enables</w:t>
      </w:r>
      <w:r w:rsidRPr="00C53B14">
        <w:t xml:space="preserve"> the gNB to adapt Koffset+k2 to match the TA</w:t>
      </w:r>
      <w:r w:rsidR="00744030" w:rsidRPr="00C53B14">
        <w:t xml:space="preserve"> and</w:t>
      </w:r>
      <w:r w:rsidRPr="00C53B14">
        <w:t xml:space="preserve"> decreas</w:t>
      </w:r>
      <w:r w:rsidR="00744030" w:rsidRPr="00C53B14">
        <w:t>e</w:t>
      </w:r>
      <w:r w:rsidRPr="00C53B14">
        <w:t xml:space="preserve"> the delay for all dynamic UL grants and the UL HARQ RTT.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C53B14">
        <w:t xml:space="preserve"> </w:t>
      </w:r>
    </w:p>
    <w:p w14:paraId="18D75A68" w14:textId="738EC922" w:rsidR="00DD0211" w:rsidRPr="00C53B14" w:rsidRDefault="00DD0211" w:rsidP="00DD0211">
      <w:pPr>
        <w:pStyle w:val="Observation"/>
      </w:pPr>
      <w:bookmarkStart w:id="59" w:name="_Toc71071851"/>
      <w:bookmarkStart w:id="60" w:name="_Toc71074883"/>
      <w:bookmarkStart w:id="61" w:name="_Toc71114887"/>
      <w:bookmarkStart w:id="62" w:name="_Toc71119722"/>
      <w:bookmarkStart w:id="63" w:name="_Toc71126705"/>
      <w:bookmarkStart w:id="64" w:name="_Toc71237745"/>
      <w:bookmarkStart w:id="65" w:name="_Toc71237787"/>
      <w:bookmarkStart w:id="66" w:name="_Toc71238422"/>
      <w:bookmarkStart w:id="67" w:name="_Toc71240760"/>
      <w:bookmarkStart w:id="68" w:name="_Toc71240836"/>
      <w:bookmarkStart w:id="69" w:name="_Toc71241151"/>
      <w:bookmarkStart w:id="70" w:name="_Toc71244773"/>
      <w:bookmarkStart w:id="71" w:name="_Toc71244956"/>
      <w:bookmarkStart w:id="72" w:name="_Toc71247925"/>
      <w:bookmarkStart w:id="73" w:name="_Toc71293527"/>
      <w:bookmarkStart w:id="74" w:name="_Toc71297576"/>
      <w:bookmarkStart w:id="75" w:name="_Toc71299061"/>
      <w:bookmarkStart w:id="76" w:name="_Toc71399827"/>
      <w:bookmarkStart w:id="77" w:name="_Toc71454678"/>
      <w:bookmarkStart w:id="78" w:name="_Toc71454712"/>
      <w:bookmarkStart w:id="79" w:name="_Toc71455640"/>
      <w:bookmarkStart w:id="80" w:name="_Toc71455689"/>
      <w:bookmarkStart w:id="81" w:name="_Toc71455746"/>
      <w:bookmarkStart w:id="82" w:name="_Toc71466726"/>
      <w:bookmarkStart w:id="83" w:name="_Toc71497670"/>
      <w:bookmarkStart w:id="84" w:name="_Toc71548545"/>
      <w:bookmarkStart w:id="85" w:name="_Toc71549047"/>
      <w:bookmarkStart w:id="86" w:name="_Toc71582100"/>
      <w:bookmarkStart w:id="87" w:name="_Toc71582848"/>
      <w:bookmarkStart w:id="88" w:name="_Toc71583836"/>
      <w:r w:rsidRPr="00C53B14">
        <w:t>For DL</w:t>
      </w:r>
      <w:r w:rsidR="00C81180" w:rsidRPr="00C53B14">
        <w:t xml:space="preserve"> where a UE is not experiencing the maximum propagation RTT</w:t>
      </w:r>
      <w:r w:rsidR="004857DF" w:rsidRPr="00C53B14">
        <w:t>,</w:t>
      </w:r>
      <w:r w:rsidRPr="00C53B14">
        <w:t xml:space="preserve"> the UE reporting the TA/position </w:t>
      </w:r>
      <w:r w:rsidR="004857DF" w:rsidRPr="00C53B14">
        <w:t xml:space="preserve">enables </w:t>
      </w:r>
      <w:r w:rsidRPr="00C53B14">
        <w:t>the gNB to adapt Koffset+k1 to match the TA</w:t>
      </w:r>
      <w:r w:rsidR="00744030" w:rsidRPr="00C53B14">
        <w:t xml:space="preserve"> and</w:t>
      </w:r>
      <w:r w:rsidRPr="00C53B14">
        <w:t xml:space="preserve"> decreas</w:t>
      </w:r>
      <w:r w:rsidR="00744030" w:rsidRPr="00C53B14">
        <w:t>e</w:t>
      </w:r>
      <w:r w:rsidRPr="00C53B14">
        <w:t xml:space="preserve"> the DL HARQ RTT when DL HARQ feedback is enabled.</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C53B14">
        <w:t xml:space="preserve"> </w:t>
      </w:r>
    </w:p>
    <w:p w14:paraId="1F7317B0" w14:textId="77777777" w:rsidR="00DD0211" w:rsidRPr="00C53B14" w:rsidRDefault="00DD0211" w:rsidP="00926342">
      <w:pPr>
        <w:rPr>
          <w:rStyle w:val="xxbodytextChar"/>
          <w:rFonts w:cs="Arial"/>
          <w:lang w:val="en-GB"/>
        </w:rPr>
      </w:pPr>
    </w:p>
    <w:p w14:paraId="1044677A" w14:textId="37DB7BE7" w:rsidR="00926342" w:rsidRPr="00C53B14" w:rsidRDefault="00926342" w:rsidP="00926342">
      <w:pPr>
        <w:rPr>
          <w:rStyle w:val="xxbodytextChar"/>
          <w:rFonts w:cs="Arial"/>
          <w:lang w:val="en-GB"/>
        </w:rPr>
      </w:pPr>
      <w:r w:rsidRPr="00C53B14">
        <w:rPr>
          <w:rStyle w:val="xxbodytextChar"/>
          <w:rFonts w:cs="Arial"/>
          <w:lang w:val="en-GB"/>
        </w:rPr>
        <w:t xml:space="preserve">The possible one-way delay saving </w:t>
      </w:r>
      <w:r w:rsidR="00972C75" w:rsidRPr="00C53B14">
        <w:rPr>
          <w:rStyle w:val="xxbodytextChar"/>
          <w:rFonts w:cs="Arial"/>
          <w:lang w:val="en-GB"/>
        </w:rPr>
        <w:t xml:space="preserve">is related to the </w:t>
      </w:r>
      <w:r w:rsidR="00DA55A1" w:rsidRPr="00C53B14">
        <w:rPr>
          <w:rStyle w:val="xxbodytextChar"/>
          <w:rFonts w:cs="Arial"/>
          <w:lang w:val="en-GB"/>
        </w:rPr>
        <w:t xml:space="preserve">maximum </w:t>
      </w:r>
      <w:r w:rsidR="00972C75" w:rsidRPr="00C53B14">
        <w:rPr>
          <w:rStyle w:val="xxbodytextChar"/>
          <w:rFonts w:cs="Arial"/>
          <w:lang w:val="en-GB"/>
        </w:rPr>
        <w:t xml:space="preserve">differential delay over a cell (using values from </w:t>
      </w:r>
      <w:r w:rsidR="00E300BB" w:rsidRPr="00C53B14">
        <w:rPr>
          <w:rStyle w:val="xxbodytextChar"/>
          <w:rFonts w:cs="Arial"/>
          <w:lang w:val="en-GB"/>
        </w:rPr>
        <w:t xml:space="preserve">the TR </w:t>
      </w:r>
      <w:r w:rsidR="00972C75" w:rsidRPr="00C53B14">
        <w:rPr>
          <w:rStyle w:val="xxbodytextChar"/>
          <w:rFonts w:cs="Arial"/>
          <w:lang w:val="en-GB"/>
        </w:rPr>
        <w:t>38.821</w:t>
      </w:r>
      <w:r w:rsidR="00E300BB" w:rsidRPr="00C53B14">
        <w:rPr>
          <w:rStyle w:val="xxbodytextChar"/>
          <w:rFonts w:cs="Arial"/>
          <w:lang w:val="en-GB"/>
        </w:rPr>
        <w:t xml:space="preserve"> </w:t>
      </w:r>
      <w:r w:rsidR="00E300BB" w:rsidRPr="00C53B14">
        <w:rPr>
          <w:rStyle w:val="xxbodytextChar"/>
          <w:rFonts w:cs="Arial"/>
          <w:lang w:val="en-GB"/>
        </w:rPr>
        <w:fldChar w:fldCharType="begin"/>
      </w:r>
      <w:r w:rsidR="00E300BB" w:rsidRPr="00C53B14">
        <w:rPr>
          <w:rStyle w:val="xxbodytextChar"/>
          <w:rFonts w:cs="Arial"/>
          <w:lang w:val="en-GB"/>
        </w:rPr>
        <w:instrText xml:space="preserve"> REF _Ref45534353 \w \h </w:instrText>
      </w:r>
      <w:r w:rsidR="00E300BB" w:rsidRPr="00C53B14">
        <w:rPr>
          <w:rStyle w:val="xxbodytextChar"/>
          <w:rFonts w:cs="Arial"/>
          <w:lang w:val="en-GB"/>
        </w:rPr>
      </w:r>
      <w:r w:rsidR="00E300BB" w:rsidRPr="00C53B14">
        <w:rPr>
          <w:rStyle w:val="xxbodytextChar"/>
          <w:rFonts w:cs="Arial"/>
          <w:lang w:val="en-GB"/>
        </w:rPr>
        <w:fldChar w:fldCharType="separate"/>
      </w:r>
      <w:r w:rsidR="00425102">
        <w:rPr>
          <w:rStyle w:val="xxbodytextChar"/>
          <w:rFonts w:cs="Arial"/>
          <w:lang w:val="en-GB"/>
        </w:rPr>
        <w:t>[1]</w:t>
      </w:r>
      <w:r w:rsidR="00E300BB" w:rsidRPr="00C53B14">
        <w:rPr>
          <w:rStyle w:val="xxbodytextChar"/>
          <w:rFonts w:cs="Arial"/>
          <w:lang w:val="en-GB"/>
        </w:rPr>
        <w:fldChar w:fldCharType="end"/>
      </w:r>
      <w:r w:rsidR="00972C75" w:rsidRPr="00C53B14">
        <w:rPr>
          <w:rStyle w:val="xxbodytextChar"/>
          <w:rFonts w:cs="Arial"/>
          <w:lang w:val="en-GB"/>
        </w:rPr>
        <w:t>)</w:t>
      </w:r>
      <w:r w:rsidRPr="00C53B14">
        <w:rPr>
          <w:rStyle w:val="xxbodytextChar"/>
          <w:rFonts w:cs="Arial"/>
          <w:lang w:val="en-GB"/>
        </w:rPr>
        <w:t>:</w:t>
      </w:r>
    </w:p>
    <w:p w14:paraId="2B426227" w14:textId="77777777" w:rsidR="00926342" w:rsidRPr="00C53B14" w:rsidRDefault="00926342" w:rsidP="00972C75">
      <w:pPr>
        <w:ind w:left="1304"/>
        <w:rPr>
          <w:rStyle w:val="xxbodytextChar"/>
          <w:rFonts w:cs="Arial"/>
          <w:lang w:val="en-GB"/>
        </w:rPr>
      </w:pPr>
      <w:r w:rsidRPr="00C53B14">
        <w:rPr>
          <w:rStyle w:val="xxbodytextChar"/>
          <w:rFonts w:cs="Arial"/>
          <w:lang w:val="en-GB"/>
        </w:rPr>
        <w:t xml:space="preserve">10.3 ms or 10.3/270.73 = 3.8% for UE at shortest delay in GEO </w:t>
      </w:r>
    </w:p>
    <w:p w14:paraId="2CBC39CD" w14:textId="77777777" w:rsidR="00926342" w:rsidRPr="00C53B14" w:rsidRDefault="00926342" w:rsidP="00972C75">
      <w:pPr>
        <w:ind w:left="1304"/>
        <w:rPr>
          <w:rStyle w:val="xxbodytextChar"/>
          <w:rFonts w:cs="Arial"/>
          <w:lang w:val="en-GB"/>
        </w:rPr>
      </w:pPr>
      <w:r w:rsidRPr="00C53B14">
        <w:rPr>
          <w:rStyle w:val="xxbodytextChar"/>
          <w:rFonts w:cs="Arial"/>
          <w:lang w:val="en-GB"/>
        </w:rPr>
        <w:t xml:space="preserve">3.18 ms or 3.18/20.89 = 15.2% for UE at shortest delay in 1200 km LEO </w:t>
      </w:r>
    </w:p>
    <w:p w14:paraId="4C0239D3" w14:textId="77777777" w:rsidR="00926342" w:rsidRPr="00C53B14" w:rsidRDefault="00926342" w:rsidP="00972C75">
      <w:pPr>
        <w:ind w:left="1304"/>
        <w:rPr>
          <w:rStyle w:val="xxbodytextChar"/>
          <w:rFonts w:cs="Arial"/>
          <w:lang w:val="en-GB"/>
        </w:rPr>
      </w:pPr>
      <w:r w:rsidRPr="00C53B14">
        <w:rPr>
          <w:rStyle w:val="xxbodytextChar"/>
          <w:rFonts w:cs="Arial"/>
          <w:lang w:val="en-GB"/>
        </w:rPr>
        <w:t>3.12 ms or 3.12/12.89 = 24.2% for UE at shortest delay in 600 km LEO</w:t>
      </w:r>
    </w:p>
    <w:p w14:paraId="62E32D39" w14:textId="3ABE83FA" w:rsidR="00DD0211" w:rsidRPr="00C53B14" w:rsidRDefault="00DD0211" w:rsidP="00495ADA">
      <w:pPr>
        <w:rPr>
          <w:lang w:eastAsia="zh-CN"/>
        </w:rPr>
      </w:pPr>
      <w:r w:rsidRPr="00C53B14">
        <w:rPr>
          <w:lang w:eastAsia="zh-CN"/>
        </w:rPr>
        <w:t>When the satellite moves</w:t>
      </w:r>
      <w:r w:rsidR="00673CA6">
        <w:rPr>
          <w:lang w:eastAsia="zh-CN"/>
        </w:rPr>
        <w:t>,</w:t>
      </w:r>
      <w:r w:rsidRPr="00C53B14">
        <w:rPr>
          <w:lang w:eastAsia="zh-CN"/>
        </w:rPr>
        <w:t xml:space="preserve"> the propagation RTT for each UE may change considerably</w:t>
      </w:r>
      <w:r w:rsidR="00972C75" w:rsidRPr="00C53B14">
        <w:rPr>
          <w:lang w:eastAsia="zh-CN"/>
        </w:rPr>
        <w:t>.</w:t>
      </w:r>
      <w:r w:rsidR="00673CA6">
        <w:rPr>
          <w:lang w:eastAsia="zh-CN"/>
        </w:rPr>
        <w:t xml:space="preserve"> If there are many users in a cell, there will be users experiencing different RTTs. To </w:t>
      </w:r>
      <w:r w:rsidR="00773911">
        <w:rPr>
          <w:lang w:eastAsia="zh-CN"/>
        </w:rPr>
        <w:t>adapt Koffset values to each users RTT, we</w:t>
      </w:r>
      <w:r w:rsidR="00673CA6">
        <w:rPr>
          <w:lang w:eastAsia="zh-CN"/>
        </w:rPr>
        <w:t xml:space="preserve"> need to have 7 different Koffset values in LEO and 21 in GEO</w:t>
      </w:r>
      <w:r w:rsidR="00773911">
        <w:rPr>
          <w:lang w:eastAsia="zh-CN"/>
        </w:rPr>
        <w:t xml:space="preserve"> assuming a slot of 1 ms (SCS 15 kHz).</w:t>
      </w:r>
      <w:r w:rsidR="00673CA6">
        <w:rPr>
          <w:lang w:eastAsia="zh-CN"/>
        </w:rPr>
        <w:t xml:space="preserve"> Higher SCS</w:t>
      </w:r>
      <w:r w:rsidR="0089548C">
        <w:rPr>
          <w:lang w:eastAsia="zh-CN"/>
        </w:rPr>
        <w:t xml:space="preserve"> and shorter slots</w:t>
      </w:r>
      <w:r w:rsidR="00673CA6">
        <w:rPr>
          <w:lang w:eastAsia="zh-CN"/>
        </w:rPr>
        <w:t xml:space="preserve"> will require more Koffset</w:t>
      </w:r>
      <w:r w:rsidR="006B01CB">
        <w:rPr>
          <w:lang w:eastAsia="zh-CN"/>
        </w:rPr>
        <w:t xml:space="preserve"> values to adapt for </w:t>
      </w:r>
      <w:r w:rsidR="0089548C">
        <w:rPr>
          <w:lang w:eastAsia="zh-CN"/>
        </w:rPr>
        <w:t xml:space="preserve">each </w:t>
      </w:r>
      <w:r w:rsidR="006B01CB">
        <w:rPr>
          <w:lang w:eastAsia="zh-CN"/>
        </w:rPr>
        <w:t>users RTT</w:t>
      </w:r>
      <w:r w:rsidR="00673CA6">
        <w:rPr>
          <w:lang w:eastAsia="zh-CN"/>
        </w:rPr>
        <w:t xml:space="preserve">. </w:t>
      </w:r>
    </w:p>
    <w:p w14:paraId="53316506" w14:textId="71904F73" w:rsidR="00DD0211" w:rsidRPr="00C53B14" w:rsidRDefault="004D2C1B" w:rsidP="00DD0211">
      <w:pPr>
        <w:pStyle w:val="Observation"/>
      </w:pPr>
      <w:bookmarkStart w:id="89" w:name="_Toc71071853"/>
      <w:bookmarkStart w:id="90" w:name="_Toc71074885"/>
      <w:bookmarkStart w:id="91" w:name="_Toc71114888"/>
      <w:bookmarkStart w:id="92" w:name="_Toc71119723"/>
      <w:bookmarkStart w:id="93" w:name="_Toc71126706"/>
      <w:bookmarkStart w:id="94" w:name="_Toc71237746"/>
      <w:bookmarkStart w:id="95" w:name="_Toc71237788"/>
      <w:bookmarkStart w:id="96" w:name="_Toc71238423"/>
      <w:bookmarkStart w:id="97" w:name="_Toc71240761"/>
      <w:bookmarkStart w:id="98" w:name="_Toc71240837"/>
      <w:bookmarkStart w:id="99" w:name="_Toc71241152"/>
      <w:bookmarkStart w:id="100" w:name="_Toc71244774"/>
      <w:bookmarkStart w:id="101" w:name="_Toc71244957"/>
      <w:bookmarkStart w:id="102" w:name="_Toc71247926"/>
      <w:bookmarkStart w:id="103" w:name="_Toc71293528"/>
      <w:bookmarkStart w:id="104" w:name="_Toc71297577"/>
      <w:bookmarkStart w:id="105" w:name="_Toc71299062"/>
      <w:bookmarkStart w:id="106" w:name="_Toc71399828"/>
      <w:bookmarkStart w:id="107" w:name="_Toc71454679"/>
      <w:bookmarkStart w:id="108" w:name="_Toc71454713"/>
      <w:bookmarkStart w:id="109" w:name="_Toc71455641"/>
      <w:bookmarkStart w:id="110" w:name="_Toc71455690"/>
      <w:bookmarkStart w:id="111" w:name="_Toc71455747"/>
      <w:bookmarkStart w:id="112" w:name="_Toc71466727"/>
      <w:bookmarkStart w:id="113" w:name="_Toc71497671"/>
      <w:bookmarkStart w:id="114" w:name="_Toc71548546"/>
      <w:bookmarkStart w:id="115" w:name="_Toc71549048"/>
      <w:bookmarkStart w:id="116" w:name="_Toc71582101"/>
      <w:bookmarkStart w:id="117" w:name="_Toc71582849"/>
      <w:bookmarkStart w:id="118" w:name="_Toc71583837"/>
      <w:bookmarkStart w:id="119" w:name="_Toc71071852"/>
      <w:bookmarkStart w:id="120" w:name="_Toc71074884"/>
      <w:r w:rsidRPr="00C53B14">
        <w:t>A</w:t>
      </w:r>
      <w:r w:rsidR="00DD0211" w:rsidRPr="00C53B14">
        <w:t xml:space="preserve"> UE </w:t>
      </w:r>
      <w:r w:rsidRPr="00C53B14">
        <w:t xml:space="preserve">may </w:t>
      </w:r>
      <w:r w:rsidR="00DD0211" w:rsidRPr="00C53B14">
        <w:t>experience different UL delay and UL/DL HARQ RTT as the satellite moves.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DD0211" w:rsidRPr="00C53B14">
        <w:t xml:space="preserve"> </w:t>
      </w:r>
    </w:p>
    <w:p w14:paraId="652A7E2C" w14:textId="7AEBBC08" w:rsidR="00DD67FB" w:rsidRPr="00C53B14" w:rsidRDefault="00DD67FB" w:rsidP="00CA6EF4">
      <w:pPr>
        <w:pStyle w:val="Observation"/>
      </w:pPr>
      <w:bookmarkStart w:id="121" w:name="_Toc71114889"/>
      <w:bookmarkStart w:id="122" w:name="_Toc71119724"/>
      <w:bookmarkStart w:id="123" w:name="_Toc71126707"/>
      <w:bookmarkStart w:id="124" w:name="_Toc71237747"/>
      <w:bookmarkStart w:id="125" w:name="_Toc71237789"/>
      <w:bookmarkStart w:id="126" w:name="_Toc71238424"/>
      <w:bookmarkStart w:id="127" w:name="_Toc71240762"/>
      <w:bookmarkStart w:id="128" w:name="_Toc71240838"/>
      <w:bookmarkStart w:id="129" w:name="_Toc71241153"/>
      <w:bookmarkStart w:id="130" w:name="_Toc71244775"/>
      <w:bookmarkStart w:id="131" w:name="_Toc71244958"/>
      <w:bookmarkStart w:id="132" w:name="_Toc71247927"/>
      <w:bookmarkStart w:id="133" w:name="_Toc71293529"/>
      <w:bookmarkStart w:id="134" w:name="_Toc71297578"/>
      <w:bookmarkStart w:id="135" w:name="_Toc71299063"/>
      <w:bookmarkStart w:id="136" w:name="_Toc71399829"/>
      <w:bookmarkStart w:id="137" w:name="_Toc71454680"/>
      <w:bookmarkStart w:id="138" w:name="_Toc71454714"/>
      <w:bookmarkStart w:id="139" w:name="_Toc71455642"/>
      <w:bookmarkStart w:id="140" w:name="_Toc71455691"/>
      <w:bookmarkStart w:id="141" w:name="_Toc71455748"/>
      <w:bookmarkStart w:id="142" w:name="_Toc71466728"/>
      <w:bookmarkStart w:id="143" w:name="_Toc71497672"/>
      <w:bookmarkStart w:id="144" w:name="_Toc71548547"/>
      <w:bookmarkStart w:id="145" w:name="_Toc71549049"/>
      <w:bookmarkStart w:id="146" w:name="_Toc71582102"/>
      <w:bookmarkStart w:id="147" w:name="_Toc71582850"/>
      <w:bookmarkStart w:id="148" w:name="_Toc71583838"/>
      <w:r w:rsidRPr="00C53B14">
        <w:t xml:space="preserve">Only UEs not experiencing the maximum propagation RTT have a </w:t>
      </w:r>
      <w:r w:rsidR="00972C75" w:rsidRPr="00C53B14">
        <w:t>potential gain from adapting Koffset</w:t>
      </w:r>
      <w:r w:rsidRPr="00C53B14">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C53B14">
        <w:t xml:space="preserve"> </w:t>
      </w:r>
    </w:p>
    <w:p w14:paraId="2ED64BB7" w14:textId="5C07A5E1" w:rsidR="004D2C1B" w:rsidRPr="00C53B14" w:rsidRDefault="00C51111" w:rsidP="004D2C1B">
      <w:pPr>
        <w:pStyle w:val="Observation"/>
      </w:pPr>
      <w:bookmarkStart w:id="149" w:name="_Toc71237748"/>
      <w:bookmarkStart w:id="150" w:name="_Toc71237790"/>
      <w:bookmarkStart w:id="151" w:name="_Toc71238425"/>
      <w:bookmarkStart w:id="152" w:name="_Toc71240763"/>
      <w:bookmarkStart w:id="153" w:name="_Toc71240839"/>
      <w:bookmarkStart w:id="154" w:name="_Toc71241154"/>
      <w:bookmarkStart w:id="155" w:name="_Toc71244776"/>
      <w:bookmarkStart w:id="156" w:name="_Toc71244959"/>
      <w:bookmarkStart w:id="157" w:name="_Toc71247928"/>
      <w:bookmarkStart w:id="158" w:name="_Toc71293530"/>
      <w:bookmarkStart w:id="159" w:name="_Toc71297579"/>
      <w:bookmarkStart w:id="160" w:name="_Toc71299064"/>
      <w:bookmarkStart w:id="161" w:name="_Toc71582851"/>
      <w:bookmarkStart w:id="162" w:name="_Toc71583839"/>
      <w:bookmarkStart w:id="163" w:name="_Toc71399830"/>
      <w:bookmarkStart w:id="164" w:name="_Toc71454681"/>
      <w:bookmarkStart w:id="165" w:name="_Toc71454715"/>
      <w:bookmarkStart w:id="166" w:name="_Toc71455643"/>
      <w:bookmarkStart w:id="167" w:name="_Toc71455692"/>
      <w:bookmarkStart w:id="168" w:name="_Toc71455749"/>
      <w:bookmarkStart w:id="169" w:name="_Toc71466729"/>
      <w:bookmarkStart w:id="170" w:name="_Toc71497673"/>
      <w:bookmarkStart w:id="171" w:name="_Toc71548548"/>
      <w:bookmarkStart w:id="172" w:name="_Toc71549050"/>
      <w:bookmarkStart w:id="173" w:name="_Toc71582103"/>
      <w:r w:rsidRPr="00C53B14">
        <w:t xml:space="preserve">To minimize the UL scheduling delay and the UL/DL HARQ RTT in </w:t>
      </w:r>
      <w:r w:rsidR="004D2C1B" w:rsidRPr="00C53B14">
        <w:t>a GEO cell</w:t>
      </w:r>
      <w:r w:rsidR="00773911">
        <w:t xml:space="preserve"> with 1 ms slots</w:t>
      </w:r>
      <w:r w:rsidRPr="00C53B14">
        <w:t>,</w:t>
      </w:r>
      <w:r w:rsidR="004D2C1B" w:rsidRPr="00C53B14">
        <w:t xml:space="preserve"> up to 21 different Koffset</w:t>
      </w:r>
      <w:r w:rsidR="008F6DC9">
        <w:t xml:space="preserve"> values</w:t>
      </w:r>
      <w:r w:rsidR="004D2C1B" w:rsidRPr="00C53B14">
        <w:t xml:space="preserve"> </w:t>
      </w:r>
      <w:r w:rsidR="00606A9A" w:rsidRPr="00C53B14">
        <w:t xml:space="preserve">are </w:t>
      </w:r>
      <w:r w:rsidR="004D2C1B" w:rsidRPr="00C53B14">
        <w:t xml:space="preserve">needed and </w:t>
      </w:r>
      <w:r w:rsidRPr="00C53B14">
        <w:t xml:space="preserve">up to </w:t>
      </w:r>
      <w:r w:rsidR="004D2C1B" w:rsidRPr="00C53B14">
        <w:t>7</w:t>
      </w:r>
      <w:r w:rsidRPr="00C53B14">
        <w:t xml:space="preserve"> different Koffset</w:t>
      </w:r>
      <w:r w:rsidR="008F6DC9">
        <w:t xml:space="preserve"> values</w:t>
      </w:r>
      <w:r w:rsidR="004D2C1B" w:rsidRPr="00C53B14">
        <w:t xml:space="preserve"> in </w:t>
      </w:r>
      <w:r w:rsidRPr="00C53B14">
        <w:t xml:space="preserve">a </w:t>
      </w:r>
      <w:r w:rsidR="004D2C1B" w:rsidRPr="00C53B14">
        <w:t>LEO</w:t>
      </w:r>
      <w:r w:rsidRPr="00C53B14">
        <w:t xml:space="preserve"> cell</w:t>
      </w:r>
      <w:r w:rsidR="004D2C1B" w:rsidRPr="00C53B14">
        <w:t>.</w:t>
      </w:r>
      <w:bookmarkEnd w:id="149"/>
      <w:bookmarkEnd w:id="150"/>
      <w:bookmarkEnd w:id="151"/>
      <w:bookmarkEnd w:id="152"/>
      <w:bookmarkEnd w:id="153"/>
      <w:bookmarkEnd w:id="154"/>
      <w:bookmarkEnd w:id="155"/>
      <w:bookmarkEnd w:id="156"/>
      <w:bookmarkEnd w:id="157"/>
      <w:bookmarkEnd w:id="158"/>
      <w:bookmarkEnd w:id="159"/>
      <w:bookmarkEnd w:id="160"/>
      <w:r w:rsidRPr="00C53B14">
        <w:t xml:space="preserve"> </w:t>
      </w:r>
      <w:r w:rsidR="00824067">
        <w:t>For Higher SCSs the number of Koffset values needed will be even larger.</w:t>
      </w:r>
      <w:bookmarkEnd w:id="161"/>
      <w:bookmarkEnd w:id="162"/>
      <w:r w:rsidR="00824067">
        <w:t xml:space="preserve"> </w:t>
      </w:r>
      <w:bookmarkEnd w:id="163"/>
      <w:bookmarkEnd w:id="164"/>
      <w:bookmarkEnd w:id="165"/>
      <w:bookmarkEnd w:id="166"/>
      <w:bookmarkEnd w:id="167"/>
      <w:bookmarkEnd w:id="168"/>
      <w:bookmarkEnd w:id="169"/>
      <w:bookmarkEnd w:id="170"/>
      <w:bookmarkEnd w:id="171"/>
      <w:bookmarkEnd w:id="172"/>
      <w:bookmarkEnd w:id="173"/>
    </w:p>
    <w:p w14:paraId="039F255A" w14:textId="08423EC4" w:rsidR="00243076" w:rsidRPr="00C53B14" w:rsidRDefault="00243076" w:rsidP="0023194D">
      <w:pPr>
        <w:rPr>
          <w:lang w:eastAsia="zh-CN"/>
        </w:rPr>
      </w:pPr>
    </w:p>
    <w:p w14:paraId="5EBE930D" w14:textId="354C19ED" w:rsidR="00F87295" w:rsidRPr="00C53B14" w:rsidRDefault="006824FF" w:rsidP="00F87295">
      <w:pPr>
        <w:rPr>
          <w:rStyle w:val="xxbodytextChar"/>
          <w:rFonts w:cs="Arial"/>
          <w:lang w:val="en-GB"/>
        </w:rPr>
      </w:pPr>
      <w:r w:rsidRPr="00C53B14">
        <w:rPr>
          <w:rStyle w:val="xxbodytextChar"/>
          <w:rFonts w:cs="Arial"/>
          <w:lang w:val="en-GB"/>
        </w:rPr>
        <w:t>Only i</w:t>
      </w:r>
      <w:r w:rsidR="00F87295" w:rsidRPr="00C53B14">
        <w:rPr>
          <w:rStyle w:val="xxbodytextChar"/>
          <w:rFonts w:cs="Arial"/>
          <w:lang w:val="en-GB"/>
        </w:rPr>
        <w:t xml:space="preserve">n cells </w:t>
      </w:r>
      <w:r w:rsidR="00DB0E25" w:rsidRPr="00C53B14">
        <w:rPr>
          <w:rStyle w:val="xxbodytextChar"/>
          <w:rFonts w:cs="Arial"/>
          <w:lang w:val="en-GB"/>
        </w:rPr>
        <w:t>far from satellite nadir,</w:t>
      </w:r>
      <w:r w:rsidR="00F87295" w:rsidRPr="00C53B14">
        <w:rPr>
          <w:rStyle w:val="xxbodytextChar"/>
          <w:rFonts w:cs="Arial"/>
          <w:lang w:val="en-GB"/>
        </w:rPr>
        <w:t xml:space="preserve"> and within those cells, only in a part of the coverage area there </w:t>
      </w:r>
      <w:r w:rsidR="00972C75" w:rsidRPr="00C53B14">
        <w:rPr>
          <w:rStyle w:val="xxbodytextChar"/>
          <w:rFonts w:cs="Arial"/>
          <w:lang w:val="en-GB"/>
        </w:rPr>
        <w:t>is a potential</w:t>
      </w:r>
      <w:r w:rsidR="00F87295" w:rsidRPr="00C53B14">
        <w:rPr>
          <w:rStyle w:val="xxbodytextChar"/>
          <w:rFonts w:cs="Arial"/>
          <w:lang w:val="en-GB"/>
        </w:rPr>
        <w:t xml:space="preserve"> delay gain. Cells close to nadir will have smaller differential delays, and smaller</w:t>
      </w:r>
      <w:r w:rsidR="00972C75" w:rsidRPr="00C53B14">
        <w:rPr>
          <w:rStyle w:val="xxbodytextChar"/>
          <w:rFonts w:cs="Arial"/>
          <w:lang w:val="en-GB"/>
        </w:rPr>
        <w:t xml:space="preserve"> potential</w:t>
      </w:r>
      <w:r w:rsidR="00F87295" w:rsidRPr="00C53B14">
        <w:rPr>
          <w:rStyle w:val="xxbodytextChar"/>
          <w:rFonts w:cs="Arial"/>
          <w:lang w:val="en-GB"/>
        </w:rPr>
        <w:t xml:space="preserve"> gain by utilizing TA/position reporting. </w:t>
      </w:r>
    </w:p>
    <w:p w14:paraId="501C5355" w14:textId="75DF6181" w:rsidR="00F87295" w:rsidRPr="00C53B14" w:rsidRDefault="00F87295" w:rsidP="00F87295">
      <w:pPr>
        <w:pStyle w:val="Observation"/>
      </w:pPr>
      <w:bookmarkStart w:id="174" w:name="_Toc71071854"/>
      <w:bookmarkStart w:id="175" w:name="_Toc71074886"/>
      <w:bookmarkStart w:id="176" w:name="_Toc71114890"/>
      <w:bookmarkStart w:id="177" w:name="_Toc71119725"/>
      <w:bookmarkStart w:id="178" w:name="_Toc71126708"/>
      <w:bookmarkStart w:id="179" w:name="_Toc71237749"/>
      <w:bookmarkStart w:id="180" w:name="_Toc71237791"/>
      <w:bookmarkStart w:id="181" w:name="_Toc71238426"/>
      <w:bookmarkStart w:id="182" w:name="_Toc71240764"/>
      <w:bookmarkStart w:id="183" w:name="_Toc71240840"/>
      <w:bookmarkStart w:id="184" w:name="_Toc71241155"/>
      <w:bookmarkStart w:id="185" w:name="_Toc71244777"/>
      <w:bookmarkStart w:id="186" w:name="_Toc71244960"/>
      <w:bookmarkStart w:id="187" w:name="_Toc71247929"/>
      <w:bookmarkStart w:id="188" w:name="_Toc71293531"/>
      <w:bookmarkStart w:id="189" w:name="_Toc71297580"/>
      <w:bookmarkStart w:id="190" w:name="_Toc71299065"/>
      <w:bookmarkStart w:id="191" w:name="_Toc71399831"/>
      <w:bookmarkStart w:id="192" w:name="_Toc71454682"/>
      <w:bookmarkStart w:id="193" w:name="_Toc71454716"/>
      <w:bookmarkStart w:id="194" w:name="_Toc71455644"/>
      <w:bookmarkStart w:id="195" w:name="_Toc71455693"/>
      <w:bookmarkStart w:id="196" w:name="_Toc71455750"/>
      <w:bookmarkStart w:id="197" w:name="_Toc71466730"/>
      <w:bookmarkStart w:id="198" w:name="_Toc71497674"/>
      <w:bookmarkStart w:id="199" w:name="_Toc71548549"/>
      <w:bookmarkStart w:id="200" w:name="_Toc71549051"/>
      <w:bookmarkStart w:id="201" w:name="_Toc71582104"/>
      <w:bookmarkStart w:id="202" w:name="_Toc71582852"/>
      <w:bookmarkStart w:id="203" w:name="_Toc71583840"/>
      <w:r w:rsidRPr="00C53B14">
        <w:rPr>
          <w:rStyle w:val="xxbodytextChar"/>
          <w:rFonts w:cs="Arial"/>
          <w:lang w:val="en-GB"/>
        </w:rPr>
        <w:t xml:space="preserve">Not all UEs in a cell and not all cells of a satellite will have a gain by adapting Koffset compared to all UEs in a cell using </w:t>
      </w:r>
      <w:r w:rsidR="004857DF" w:rsidRPr="00C53B14">
        <w:rPr>
          <w:rStyle w:val="xxbodytextChar"/>
          <w:rFonts w:cs="Arial"/>
          <w:lang w:val="en-GB"/>
        </w:rPr>
        <w:t>the same</w:t>
      </w:r>
      <w:r w:rsidRPr="00C53B14">
        <w:rPr>
          <w:rStyle w:val="xxbodytextChar"/>
          <w:rFonts w:cs="Arial"/>
          <w:lang w:val="en-GB"/>
        </w:rPr>
        <w:t xml:space="preserve"> Koffset.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06E9E5F" w14:textId="77777777" w:rsidR="00F87295" w:rsidRPr="00C53B14" w:rsidRDefault="00F87295" w:rsidP="0023194D">
      <w:pPr>
        <w:rPr>
          <w:lang w:eastAsia="zh-CN"/>
        </w:rPr>
      </w:pPr>
    </w:p>
    <w:p w14:paraId="6641E887" w14:textId="123277E6" w:rsidR="008A0749" w:rsidRPr="00C53B14" w:rsidRDefault="0023194D" w:rsidP="008A0749">
      <w:pPr>
        <w:pStyle w:val="Heading2"/>
      </w:pPr>
      <w:r w:rsidRPr="00C53B14">
        <w:t>What to be reported about UE specific TA pre-compensation</w:t>
      </w:r>
      <w:r w:rsidR="007E14A7" w:rsidRPr="00C53B14">
        <w:t xml:space="preserve"> </w:t>
      </w:r>
    </w:p>
    <w:p w14:paraId="616FE989" w14:textId="76FEF5DA" w:rsidR="00495ADA" w:rsidRPr="00C53B14" w:rsidRDefault="00495ADA" w:rsidP="00495ADA">
      <w:pPr>
        <w:rPr>
          <w:lang w:eastAsia="zh-CN"/>
        </w:rPr>
      </w:pPr>
      <w:r w:rsidRPr="00C53B14">
        <w:rPr>
          <w:lang w:eastAsia="zh-CN"/>
        </w:rPr>
        <w:t xml:space="preserve">To enable the gNB to track the TA that the UE will use as the satellite moves, the TA reporting may have to include a TA drift value, estimated by the UE, to lower the TA reporting rate. </w:t>
      </w:r>
    </w:p>
    <w:p w14:paraId="62428F33" w14:textId="38D1816D" w:rsidR="00495ADA" w:rsidRPr="00C53B14" w:rsidRDefault="00495ADA" w:rsidP="00495ADA">
      <w:r w:rsidRPr="00C53B14">
        <w:lastRenderedPageBreak/>
        <w:t xml:space="preserve">Note that reported TA can be used by the gNB to estimate the position of </w:t>
      </w:r>
      <w:r w:rsidRPr="00C53B14">
        <w:rPr>
          <w:lang w:eastAsia="zh-CN"/>
        </w:rPr>
        <w:t>the</w:t>
      </w:r>
      <w:r w:rsidRPr="00C53B14">
        <w:t xml:space="preserve"> UE. One sample of the TA will give a circle on </w:t>
      </w:r>
      <w:r w:rsidR="001E10E3" w:rsidRPr="00C53B14">
        <w:t>earth’s</w:t>
      </w:r>
      <w:r w:rsidRPr="00C53B14">
        <w:t xml:space="preserve"> surface, a few samples during a connection will give two possible </w:t>
      </w:r>
      <w:r w:rsidR="001E10E3" w:rsidRPr="00C53B14">
        <w:t>points</w:t>
      </w:r>
      <w:r w:rsidRPr="00C53B14">
        <w:t xml:space="preserve"> for the UE position, and if samples are from different satellites or if combined with measurement reports on other satellites</w:t>
      </w:r>
      <w:r w:rsidR="007E14A7" w:rsidRPr="00C53B14">
        <w:t>,</w:t>
      </w:r>
      <w:r w:rsidRPr="00C53B14">
        <w:t xml:space="preserve"> the UE position is known. Further if TA and TA drift is reported, one sample of TA+TA drift will give two points on </w:t>
      </w:r>
      <w:r w:rsidR="001E10E3" w:rsidRPr="00C53B14">
        <w:t>earth’s</w:t>
      </w:r>
      <w:r w:rsidRPr="00C53B14">
        <w:t xml:space="preserve"> surface, and if samples are from different satellites or if combined with measurement reports on other satellites</w:t>
      </w:r>
      <w:r w:rsidR="007E14A7" w:rsidRPr="00C53B14">
        <w:t>,</w:t>
      </w:r>
      <w:r w:rsidRPr="00C53B14">
        <w:t xml:space="preserve"> the UE position is known. More samples will in both cases increase the accuracy.</w:t>
      </w:r>
    </w:p>
    <w:p w14:paraId="3007CBC1" w14:textId="77777777" w:rsidR="001E10E3" w:rsidRPr="00C53B14" w:rsidRDefault="00495ADA" w:rsidP="00495ADA">
      <w:pPr>
        <w:pStyle w:val="Observation"/>
      </w:pPr>
      <w:bookmarkStart w:id="204" w:name="_Toc67749140"/>
      <w:bookmarkStart w:id="205" w:name="_Toc67749407"/>
      <w:bookmarkStart w:id="206" w:name="_Toc67749643"/>
      <w:bookmarkStart w:id="207" w:name="_Toc68011741"/>
      <w:bookmarkStart w:id="208" w:name="_Toc68037220"/>
      <w:bookmarkStart w:id="209" w:name="_Toc68091760"/>
      <w:bookmarkStart w:id="210" w:name="_Toc71071855"/>
      <w:bookmarkStart w:id="211" w:name="_Toc71074887"/>
      <w:bookmarkStart w:id="212" w:name="_Toc71114891"/>
      <w:bookmarkStart w:id="213" w:name="_Toc71119726"/>
      <w:bookmarkStart w:id="214" w:name="_Toc71126709"/>
      <w:bookmarkStart w:id="215" w:name="_Toc71237750"/>
      <w:bookmarkStart w:id="216" w:name="_Toc71237792"/>
      <w:bookmarkStart w:id="217" w:name="_Toc71238427"/>
      <w:bookmarkStart w:id="218" w:name="_Toc71240765"/>
      <w:bookmarkStart w:id="219" w:name="_Toc71240841"/>
      <w:bookmarkStart w:id="220" w:name="_Toc71241156"/>
      <w:bookmarkStart w:id="221" w:name="_Toc71244778"/>
      <w:bookmarkStart w:id="222" w:name="_Toc71244961"/>
      <w:bookmarkStart w:id="223" w:name="_Toc71247930"/>
      <w:bookmarkStart w:id="224" w:name="_Toc71293532"/>
      <w:bookmarkStart w:id="225" w:name="_Toc71297581"/>
      <w:bookmarkStart w:id="226" w:name="_Toc71299066"/>
      <w:bookmarkStart w:id="227" w:name="_Toc71399832"/>
      <w:bookmarkStart w:id="228" w:name="_Toc71454683"/>
      <w:bookmarkStart w:id="229" w:name="_Toc71454717"/>
      <w:bookmarkStart w:id="230" w:name="_Toc71455645"/>
      <w:bookmarkStart w:id="231" w:name="_Toc71455694"/>
      <w:bookmarkStart w:id="232" w:name="_Toc71455751"/>
      <w:bookmarkStart w:id="233" w:name="_Toc71466731"/>
      <w:bookmarkStart w:id="234" w:name="_Toc71497675"/>
      <w:bookmarkStart w:id="235" w:name="_Toc71548550"/>
      <w:bookmarkStart w:id="236" w:name="_Toc71549052"/>
      <w:bookmarkStart w:id="237" w:name="_Toc71582105"/>
      <w:bookmarkStart w:id="238" w:name="_Toc71582853"/>
      <w:bookmarkStart w:id="239" w:name="_Toc71583841"/>
      <w:bookmarkStart w:id="240" w:name="_Toc68178643"/>
      <w:bookmarkStart w:id="241" w:name="_Toc68183022"/>
      <w:bookmarkStart w:id="242" w:name="_Toc68208726"/>
      <w:bookmarkStart w:id="243" w:name="_Toc68208879"/>
      <w:bookmarkStart w:id="244" w:name="_Toc68209280"/>
      <w:bookmarkStart w:id="245" w:name="_Toc68210461"/>
      <w:r w:rsidRPr="00C53B14">
        <w:t>The UE reported TA can be used to accurately estimate the UE position.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C53B14">
        <w:t xml:space="preserve"> </w:t>
      </w:r>
    </w:p>
    <w:p w14:paraId="2E7C70C5" w14:textId="29B23D9A" w:rsidR="00495ADA" w:rsidRPr="00C53B14" w:rsidRDefault="00495ADA" w:rsidP="00495ADA">
      <w:pPr>
        <w:pStyle w:val="Observation"/>
      </w:pPr>
      <w:bookmarkStart w:id="246" w:name="_Toc71071856"/>
      <w:bookmarkStart w:id="247" w:name="_Toc71074888"/>
      <w:bookmarkStart w:id="248" w:name="_Toc71114892"/>
      <w:bookmarkStart w:id="249" w:name="_Toc71119727"/>
      <w:bookmarkStart w:id="250" w:name="_Toc71126710"/>
      <w:bookmarkStart w:id="251" w:name="_Toc71237751"/>
      <w:bookmarkStart w:id="252" w:name="_Toc71237793"/>
      <w:bookmarkStart w:id="253" w:name="_Toc71238428"/>
      <w:bookmarkStart w:id="254" w:name="_Toc71240766"/>
      <w:bookmarkStart w:id="255" w:name="_Toc71240842"/>
      <w:bookmarkStart w:id="256" w:name="_Toc71241157"/>
      <w:bookmarkStart w:id="257" w:name="_Toc71244779"/>
      <w:bookmarkStart w:id="258" w:name="_Toc71244962"/>
      <w:bookmarkStart w:id="259" w:name="_Toc71247931"/>
      <w:bookmarkStart w:id="260" w:name="_Toc71293533"/>
      <w:bookmarkStart w:id="261" w:name="_Toc71297582"/>
      <w:bookmarkStart w:id="262" w:name="_Toc71299067"/>
      <w:bookmarkStart w:id="263" w:name="_Toc71399833"/>
      <w:bookmarkStart w:id="264" w:name="_Toc71454684"/>
      <w:bookmarkStart w:id="265" w:name="_Toc71454718"/>
      <w:bookmarkStart w:id="266" w:name="_Toc71455646"/>
      <w:bookmarkStart w:id="267" w:name="_Toc71455695"/>
      <w:bookmarkStart w:id="268" w:name="_Toc71455752"/>
      <w:bookmarkStart w:id="269" w:name="_Toc71466732"/>
      <w:bookmarkStart w:id="270" w:name="_Toc71497676"/>
      <w:bookmarkStart w:id="271" w:name="_Toc71548551"/>
      <w:bookmarkStart w:id="272" w:name="_Toc71549053"/>
      <w:bookmarkStart w:id="273" w:name="_Toc71582106"/>
      <w:bookmarkStart w:id="274" w:name="_Toc71582854"/>
      <w:bookmarkStart w:id="275" w:name="_Toc71583842"/>
      <w:r w:rsidRPr="00C53B14">
        <w:t>Reporting TA and TA drift will give faster</w:t>
      </w:r>
      <w:r w:rsidR="00606A9A" w:rsidRPr="00C53B14">
        <w:t xml:space="preserve"> estimation</w:t>
      </w:r>
      <w:r w:rsidRPr="00C53B14">
        <w:t xml:space="preserve"> </w:t>
      </w:r>
      <w:r w:rsidR="00606A9A" w:rsidRPr="00C53B14">
        <w:t xml:space="preserve">of </w:t>
      </w:r>
      <w:r w:rsidRPr="00C53B14">
        <w:t>UE position.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C53B14">
        <w:t xml:space="preserve"> </w:t>
      </w:r>
    </w:p>
    <w:p w14:paraId="6D0C7F34" w14:textId="6AAA6274" w:rsidR="008E287D" w:rsidRPr="00C53B14" w:rsidRDefault="008E287D" w:rsidP="008E287D">
      <w:pPr>
        <w:pStyle w:val="Observation"/>
      </w:pPr>
      <w:bookmarkStart w:id="276" w:name="_Toc47522733"/>
      <w:bookmarkStart w:id="277" w:name="_Toc68178644"/>
      <w:bookmarkStart w:id="278" w:name="_Toc68183023"/>
      <w:bookmarkStart w:id="279" w:name="_Toc68208727"/>
      <w:bookmarkStart w:id="280" w:name="_Toc68208880"/>
      <w:bookmarkStart w:id="281" w:name="_Toc68209281"/>
      <w:bookmarkStart w:id="282" w:name="_Toc68210462"/>
      <w:bookmarkStart w:id="283" w:name="_Toc71071857"/>
      <w:bookmarkStart w:id="284" w:name="_Toc71074889"/>
      <w:bookmarkStart w:id="285" w:name="_Toc71114893"/>
      <w:bookmarkStart w:id="286" w:name="_Toc71119728"/>
      <w:bookmarkStart w:id="287" w:name="_Toc71126711"/>
      <w:bookmarkStart w:id="288" w:name="_Toc71237752"/>
      <w:bookmarkStart w:id="289" w:name="_Toc71237794"/>
      <w:bookmarkStart w:id="290" w:name="_Toc71238429"/>
      <w:bookmarkStart w:id="291" w:name="_Toc71240767"/>
      <w:bookmarkStart w:id="292" w:name="_Toc71240843"/>
      <w:bookmarkStart w:id="293" w:name="_Toc71241158"/>
      <w:bookmarkStart w:id="294" w:name="_Toc71244780"/>
      <w:bookmarkStart w:id="295" w:name="_Toc71244963"/>
      <w:bookmarkStart w:id="296" w:name="_Toc71247932"/>
      <w:bookmarkStart w:id="297" w:name="_Toc71293534"/>
      <w:bookmarkStart w:id="298" w:name="_Toc71297583"/>
      <w:bookmarkStart w:id="299" w:name="_Toc71299068"/>
      <w:bookmarkStart w:id="300" w:name="_Toc71399834"/>
      <w:bookmarkStart w:id="301" w:name="_Toc71454685"/>
      <w:bookmarkStart w:id="302" w:name="_Toc71454719"/>
      <w:bookmarkStart w:id="303" w:name="_Toc71455647"/>
      <w:bookmarkStart w:id="304" w:name="_Toc71455696"/>
      <w:bookmarkStart w:id="305" w:name="_Toc71455753"/>
      <w:bookmarkStart w:id="306" w:name="_Toc71466733"/>
      <w:bookmarkStart w:id="307" w:name="_Toc71497677"/>
      <w:bookmarkStart w:id="308" w:name="_Toc71548552"/>
      <w:bookmarkStart w:id="309" w:name="_Toc71549054"/>
      <w:bookmarkStart w:id="310" w:name="_Toc71582107"/>
      <w:bookmarkStart w:id="311" w:name="_Toc71582855"/>
      <w:bookmarkStart w:id="312" w:name="_Toc71583843"/>
      <w:bookmarkEnd w:id="276"/>
      <w:r w:rsidRPr="00C53B14">
        <w:t xml:space="preserve">Reporting TA </w:t>
      </w:r>
      <w:r w:rsidR="00D07AC6" w:rsidRPr="00C53B14">
        <w:t xml:space="preserve">or UE position </w:t>
      </w:r>
      <w:r w:rsidRPr="00C53B14">
        <w:t>in a MAC CE will enable any entity to estimate the UE position.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00D07AC6" w:rsidRPr="00C53B14">
        <w:t xml:space="preserve"> </w:t>
      </w:r>
    </w:p>
    <w:p w14:paraId="2C777608" w14:textId="687BCA7A" w:rsidR="004C3664" w:rsidRPr="00C53B14" w:rsidRDefault="00511CB9" w:rsidP="00F5210D">
      <w:pPr>
        <w:rPr>
          <w:lang w:eastAsia="zh-CN"/>
        </w:rPr>
      </w:pPr>
      <w:r w:rsidRPr="00C53B14">
        <w:rPr>
          <w:lang w:eastAsia="zh-CN"/>
        </w:rPr>
        <w:t xml:space="preserve">Thus, for privacy reason the TA reporting or position reporting </w:t>
      </w:r>
      <w:r w:rsidR="001E10E3" w:rsidRPr="00C53B14">
        <w:rPr>
          <w:lang w:eastAsia="zh-CN"/>
        </w:rPr>
        <w:t>is better</w:t>
      </w:r>
      <w:r w:rsidRPr="00C53B14">
        <w:rPr>
          <w:lang w:eastAsia="zh-CN"/>
        </w:rPr>
        <w:t xml:space="preserve"> done using encrypted messages, that is</w:t>
      </w:r>
      <w:r w:rsidR="00AA561F" w:rsidRPr="00C53B14">
        <w:rPr>
          <w:lang w:eastAsia="zh-CN"/>
        </w:rPr>
        <w:t>,</w:t>
      </w:r>
      <w:r w:rsidRPr="00C53B14">
        <w:rPr>
          <w:lang w:eastAsia="zh-CN"/>
        </w:rPr>
        <w:t xml:space="preserve"> </w:t>
      </w:r>
      <w:r w:rsidR="00AA561F" w:rsidRPr="00C53B14">
        <w:rPr>
          <w:lang w:eastAsia="zh-CN"/>
        </w:rPr>
        <w:t xml:space="preserve">using </w:t>
      </w:r>
      <w:r w:rsidRPr="00C53B14">
        <w:rPr>
          <w:lang w:eastAsia="zh-CN"/>
        </w:rPr>
        <w:t>RRC after security have been activated.</w:t>
      </w:r>
      <w:r w:rsidR="001E10E3" w:rsidRPr="00C53B14">
        <w:rPr>
          <w:lang w:eastAsia="zh-CN"/>
        </w:rPr>
        <w:t xml:space="preserve"> </w:t>
      </w:r>
    </w:p>
    <w:p w14:paraId="7013A606" w14:textId="6666584E" w:rsidR="00AA561F" w:rsidRPr="00C53B14" w:rsidRDefault="00AA561F" w:rsidP="00F5210D">
      <w:pPr>
        <w:rPr>
          <w:lang w:eastAsia="zh-CN"/>
        </w:rPr>
      </w:pPr>
      <w:r w:rsidRPr="00C53B14">
        <w:rPr>
          <w:lang w:eastAsia="zh-CN"/>
        </w:rPr>
        <w:t xml:space="preserve">If TA reporting is done using MAC CEs, it is better to not report often and </w:t>
      </w:r>
      <w:r w:rsidR="00F4640F" w:rsidRPr="00C53B14">
        <w:rPr>
          <w:lang w:eastAsia="zh-CN"/>
        </w:rPr>
        <w:t>not having</w:t>
      </w:r>
      <w:r w:rsidRPr="00C53B14">
        <w:rPr>
          <w:lang w:eastAsia="zh-CN"/>
        </w:rPr>
        <w:t xml:space="preserve"> fine-grained </w:t>
      </w:r>
      <w:r w:rsidR="00F4640F" w:rsidRPr="00C53B14">
        <w:rPr>
          <w:lang w:eastAsia="zh-CN"/>
        </w:rPr>
        <w:t xml:space="preserve">TA </w:t>
      </w:r>
      <w:r w:rsidRPr="00C53B14">
        <w:rPr>
          <w:lang w:eastAsia="zh-CN"/>
        </w:rPr>
        <w:t>report.</w:t>
      </w:r>
    </w:p>
    <w:p w14:paraId="1D7D6AA9" w14:textId="67FF5994" w:rsidR="006824FF" w:rsidRPr="00C53B14" w:rsidRDefault="006824FF" w:rsidP="006824FF">
      <w:pPr>
        <w:pStyle w:val="Proposal"/>
        <w:overflowPunct/>
        <w:autoSpaceDE/>
        <w:autoSpaceDN/>
        <w:adjustRightInd/>
        <w:spacing w:line="259" w:lineRule="auto"/>
        <w:textAlignment w:val="auto"/>
        <w:rPr>
          <w:lang w:eastAsia="en-GB"/>
        </w:rPr>
      </w:pPr>
      <w:bookmarkStart w:id="313" w:name="_Toc71240768"/>
      <w:bookmarkStart w:id="314" w:name="_Toc71240784"/>
      <w:bookmarkStart w:id="315" w:name="_Toc71240844"/>
      <w:bookmarkStart w:id="316" w:name="_Toc71240860"/>
      <w:bookmarkStart w:id="317" w:name="_Toc71241159"/>
      <w:bookmarkStart w:id="318" w:name="_Toc71241174"/>
      <w:bookmarkStart w:id="319" w:name="_Toc71244781"/>
      <w:bookmarkStart w:id="320" w:name="_Toc71244795"/>
      <w:bookmarkStart w:id="321" w:name="_Toc71244964"/>
      <w:bookmarkStart w:id="322" w:name="_Toc71244978"/>
      <w:bookmarkStart w:id="323" w:name="_Toc71247933"/>
      <w:bookmarkStart w:id="324" w:name="_Toc71247948"/>
      <w:bookmarkStart w:id="325" w:name="_Toc71293535"/>
      <w:bookmarkStart w:id="326" w:name="_Toc71293551"/>
      <w:bookmarkStart w:id="327" w:name="_Toc71297584"/>
      <w:bookmarkStart w:id="328" w:name="_Toc71297601"/>
      <w:bookmarkStart w:id="329" w:name="_Toc71299069"/>
      <w:bookmarkStart w:id="330" w:name="_Toc71299086"/>
      <w:bookmarkStart w:id="331" w:name="_Toc71399835"/>
      <w:bookmarkStart w:id="332" w:name="_Toc71399852"/>
      <w:bookmarkStart w:id="333" w:name="_Toc71454686"/>
      <w:bookmarkStart w:id="334" w:name="_Toc71454703"/>
      <w:bookmarkStart w:id="335" w:name="_Toc71454720"/>
      <w:bookmarkStart w:id="336" w:name="_Toc71454737"/>
      <w:bookmarkStart w:id="337" w:name="_Toc71455648"/>
      <w:bookmarkStart w:id="338" w:name="_Toc71455666"/>
      <w:bookmarkStart w:id="339" w:name="_Toc71455697"/>
      <w:bookmarkStart w:id="340" w:name="_Toc71455715"/>
      <w:bookmarkStart w:id="341" w:name="_Toc71455754"/>
      <w:bookmarkStart w:id="342" w:name="_Toc71455772"/>
      <w:bookmarkStart w:id="343" w:name="_Toc71466734"/>
      <w:bookmarkStart w:id="344" w:name="_Toc71466752"/>
      <w:bookmarkStart w:id="345" w:name="_Toc71497678"/>
      <w:bookmarkStart w:id="346" w:name="_Toc71497696"/>
      <w:bookmarkStart w:id="347" w:name="_Toc71548553"/>
      <w:bookmarkStart w:id="348" w:name="_Toc71548571"/>
      <w:bookmarkStart w:id="349" w:name="_Toc71549055"/>
      <w:bookmarkStart w:id="350" w:name="_Toc71549073"/>
      <w:bookmarkStart w:id="351" w:name="_Toc71582108"/>
      <w:bookmarkStart w:id="352" w:name="_Toc71582126"/>
      <w:bookmarkStart w:id="353" w:name="_Toc71582856"/>
      <w:bookmarkStart w:id="354" w:name="_Toc71582872"/>
      <w:bookmarkStart w:id="355" w:name="_Toc71583844"/>
      <w:bookmarkStart w:id="356" w:name="_Toc71583860"/>
      <w:bookmarkStart w:id="357" w:name="_Toc68178645"/>
      <w:bookmarkStart w:id="358" w:name="_Toc68183024"/>
      <w:bookmarkStart w:id="359" w:name="_Toc68208496"/>
      <w:bookmarkStart w:id="360" w:name="_Toc68208728"/>
      <w:bookmarkStart w:id="361" w:name="_Toc68208756"/>
      <w:bookmarkStart w:id="362" w:name="_Toc68208881"/>
      <w:bookmarkStart w:id="363" w:name="_Toc68208909"/>
      <w:bookmarkStart w:id="364" w:name="_Toc68209282"/>
      <w:bookmarkStart w:id="365" w:name="_Toc68209310"/>
      <w:bookmarkStart w:id="366" w:name="_Toc68210463"/>
      <w:bookmarkStart w:id="367" w:name="_Toc68210491"/>
      <w:bookmarkStart w:id="368" w:name="_Toc71071858"/>
      <w:bookmarkStart w:id="369" w:name="_Toc71071864"/>
      <w:bookmarkStart w:id="370" w:name="_Toc71074890"/>
      <w:bookmarkStart w:id="371" w:name="_Toc71074896"/>
      <w:bookmarkStart w:id="372" w:name="_Toc71114894"/>
      <w:bookmarkStart w:id="373" w:name="_Toc71114905"/>
      <w:bookmarkStart w:id="374" w:name="_Toc71119729"/>
      <w:bookmarkStart w:id="375" w:name="_Toc71119740"/>
      <w:bookmarkStart w:id="376" w:name="_Toc71126712"/>
      <w:bookmarkStart w:id="377" w:name="_Toc71237756"/>
      <w:bookmarkStart w:id="378" w:name="_Toc71237767"/>
      <w:bookmarkStart w:id="379" w:name="_Ref71237775"/>
      <w:bookmarkStart w:id="380" w:name="_Toc71237798"/>
      <w:bookmarkStart w:id="381" w:name="_Toc71237809"/>
      <w:bookmarkStart w:id="382" w:name="_Toc71238430"/>
      <w:bookmarkStart w:id="383" w:name="_Toc71238443"/>
      <w:r w:rsidRPr="00C53B14">
        <w:rPr>
          <w:lang w:eastAsia="en-GB"/>
        </w:rPr>
        <w:t xml:space="preserve">If the UE shall report during random access, then the UE reporting of </w:t>
      </w:r>
      <w:r w:rsidRPr="00C53B14">
        <w:t xml:space="preserve">information about UE specific TA pre-compensation </w:t>
      </w:r>
      <w:r w:rsidRPr="00C53B14">
        <w:rPr>
          <w:lang w:eastAsia="en-GB"/>
        </w:rPr>
        <w:t>uses MAC CE signalling.</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C53B14">
        <w:rPr>
          <w:lang w:eastAsia="en-GB"/>
        </w:rPr>
        <w:t xml:space="preserve"> </w:t>
      </w:r>
    </w:p>
    <w:p w14:paraId="155C8542" w14:textId="672F32F6" w:rsidR="00606A9A" w:rsidRPr="00C53B14" w:rsidRDefault="006824FF" w:rsidP="00606A9A">
      <w:pPr>
        <w:pStyle w:val="Proposal"/>
        <w:overflowPunct/>
        <w:autoSpaceDE/>
        <w:autoSpaceDN/>
        <w:adjustRightInd/>
        <w:spacing w:line="259" w:lineRule="auto"/>
        <w:textAlignment w:val="auto"/>
        <w:rPr>
          <w:lang w:eastAsia="en-GB"/>
        </w:rPr>
      </w:pPr>
      <w:bookmarkStart w:id="384" w:name="_Toc71240769"/>
      <w:bookmarkStart w:id="385" w:name="_Toc71240785"/>
      <w:bookmarkStart w:id="386" w:name="_Toc71240845"/>
      <w:bookmarkStart w:id="387" w:name="_Toc71240861"/>
      <w:bookmarkStart w:id="388" w:name="_Toc71241160"/>
      <w:bookmarkStart w:id="389" w:name="_Toc71241175"/>
      <w:bookmarkStart w:id="390" w:name="_Toc71244782"/>
      <w:bookmarkStart w:id="391" w:name="_Toc71244796"/>
      <w:bookmarkStart w:id="392" w:name="_Toc71244965"/>
      <w:bookmarkStart w:id="393" w:name="_Toc71244979"/>
      <w:bookmarkStart w:id="394" w:name="_Toc71247934"/>
      <w:bookmarkStart w:id="395" w:name="_Toc71247949"/>
      <w:bookmarkStart w:id="396" w:name="_Toc71293536"/>
      <w:bookmarkStart w:id="397" w:name="_Toc71293552"/>
      <w:bookmarkStart w:id="398" w:name="_Toc71297585"/>
      <w:bookmarkStart w:id="399" w:name="_Toc71297602"/>
      <w:bookmarkStart w:id="400" w:name="_Toc71299070"/>
      <w:bookmarkStart w:id="401" w:name="_Toc71299087"/>
      <w:bookmarkStart w:id="402" w:name="_Toc71399836"/>
      <w:bookmarkStart w:id="403" w:name="_Toc71399853"/>
      <w:bookmarkStart w:id="404" w:name="_Toc71454687"/>
      <w:bookmarkStart w:id="405" w:name="_Toc71454704"/>
      <w:bookmarkStart w:id="406" w:name="_Toc71454721"/>
      <w:bookmarkStart w:id="407" w:name="_Toc71454738"/>
      <w:bookmarkStart w:id="408" w:name="_Toc71455649"/>
      <w:bookmarkStart w:id="409" w:name="_Toc71455667"/>
      <w:bookmarkStart w:id="410" w:name="_Toc71455698"/>
      <w:bookmarkStart w:id="411" w:name="_Toc71455716"/>
      <w:bookmarkStart w:id="412" w:name="_Toc71455755"/>
      <w:bookmarkStart w:id="413" w:name="_Toc71455773"/>
      <w:bookmarkStart w:id="414" w:name="_Toc71466735"/>
      <w:bookmarkStart w:id="415" w:name="_Toc71466753"/>
      <w:bookmarkStart w:id="416" w:name="_Toc71497679"/>
      <w:bookmarkStart w:id="417" w:name="_Toc71497697"/>
      <w:bookmarkStart w:id="418" w:name="_Toc71548554"/>
      <w:bookmarkStart w:id="419" w:name="_Toc71548572"/>
      <w:bookmarkStart w:id="420" w:name="_Toc71549056"/>
      <w:bookmarkStart w:id="421" w:name="_Toc71549074"/>
      <w:bookmarkStart w:id="422" w:name="_Toc71582109"/>
      <w:bookmarkStart w:id="423" w:name="_Toc71582127"/>
      <w:bookmarkStart w:id="424" w:name="_Toc71582857"/>
      <w:bookmarkStart w:id="425" w:name="_Toc71582873"/>
      <w:bookmarkStart w:id="426" w:name="_Toc71583845"/>
      <w:bookmarkStart w:id="427" w:name="_Toc71583861"/>
      <w:r w:rsidRPr="00C53B14">
        <w:rPr>
          <w:lang w:eastAsia="en-GB"/>
        </w:rPr>
        <w:t>If the UE shall report after random access, then t</w:t>
      </w:r>
      <w:r w:rsidR="00606A9A" w:rsidRPr="00C53B14">
        <w:rPr>
          <w:lang w:eastAsia="en-GB"/>
        </w:rPr>
        <w:t xml:space="preserve">he UE reporting of </w:t>
      </w:r>
      <w:r w:rsidR="00606A9A" w:rsidRPr="00C53B14">
        <w:t xml:space="preserve">information about UE specific TA pre-compensation </w:t>
      </w:r>
      <w:r w:rsidR="00606A9A" w:rsidRPr="00C53B14">
        <w:rPr>
          <w:lang w:eastAsia="en-GB"/>
        </w:rPr>
        <w:t>uses RRC signalling after security has been activated.</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00606A9A" w:rsidRPr="00C53B14">
        <w:rPr>
          <w:lang w:eastAsia="en-GB"/>
        </w:rPr>
        <w:t xml:space="preserve"> </w:t>
      </w:r>
    </w:p>
    <w:p w14:paraId="64EAFC85" w14:textId="77777777" w:rsidR="001E10E3" w:rsidRPr="00C53B14" w:rsidRDefault="001E10E3" w:rsidP="00F5210D">
      <w:pPr>
        <w:rPr>
          <w:lang w:eastAsia="zh-CN"/>
        </w:rPr>
      </w:pPr>
    </w:p>
    <w:p w14:paraId="6E6B8381" w14:textId="5614C3F3" w:rsidR="00F5210D" w:rsidRPr="00C53B14" w:rsidRDefault="00AA561F" w:rsidP="00F4640F">
      <w:pPr>
        <w:rPr>
          <w:lang w:eastAsia="zh-CN"/>
        </w:rPr>
      </w:pPr>
      <w:r w:rsidRPr="00C53B14">
        <w:t xml:space="preserve">As the gNB can accurately estimate the position of </w:t>
      </w:r>
      <w:r w:rsidRPr="00C53B14">
        <w:rPr>
          <w:lang w:eastAsia="zh-CN"/>
        </w:rPr>
        <w:t>the</w:t>
      </w:r>
      <w:r w:rsidRPr="00C53B14">
        <w:t xml:space="preserve"> UE</w:t>
      </w:r>
      <w:r w:rsidR="000530DE" w:rsidRPr="00C53B14">
        <w:t xml:space="preserve"> from the TA</w:t>
      </w:r>
      <w:r w:rsidRPr="00C53B14">
        <w:t xml:space="preserve">. </w:t>
      </w:r>
      <w:r w:rsidR="00F5210D" w:rsidRPr="00C53B14">
        <w:rPr>
          <w:lang w:eastAsia="zh-CN"/>
        </w:rPr>
        <w:t xml:space="preserve">Reporting the UE position instead of the TA has the advantage that </w:t>
      </w:r>
      <w:r w:rsidRPr="00C53B14">
        <w:rPr>
          <w:lang w:eastAsia="zh-CN"/>
        </w:rPr>
        <w:t xml:space="preserve">gNB can use </w:t>
      </w:r>
      <w:r w:rsidR="00F5210D" w:rsidRPr="00C53B14">
        <w:rPr>
          <w:lang w:eastAsia="zh-CN"/>
        </w:rPr>
        <w:t xml:space="preserve">the satellite ephemeris </w:t>
      </w:r>
      <w:r w:rsidRPr="00C53B14">
        <w:rPr>
          <w:lang w:eastAsia="zh-CN"/>
        </w:rPr>
        <w:t>to</w:t>
      </w:r>
      <w:r w:rsidR="00F5210D" w:rsidRPr="00C53B14">
        <w:rPr>
          <w:lang w:eastAsia="zh-CN"/>
        </w:rPr>
        <w:t xml:space="preserve"> accurately predict how the TA will change, and thus the </w:t>
      </w:r>
      <w:r w:rsidRPr="00C53B14">
        <w:rPr>
          <w:lang w:eastAsia="zh-CN"/>
        </w:rPr>
        <w:t xml:space="preserve">UE position </w:t>
      </w:r>
      <w:r w:rsidR="00F5210D" w:rsidRPr="00C53B14">
        <w:rPr>
          <w:lang w:eastAsia="zh-CN"/>
        </w:rPr>
        <w:t xml:space="preserve">reporting frequency can be </w:t>
      </w:r>
      <w:r w:rsidR="00F5210D" w:rsidRPr="00C53B14">
        <w:rPr>
          <w:rStyle w:val="xxbodytextChar"/>
          <w:rFonts w:cs="Arial"/>
          <w:lang w:val="en-GB"/>
        </w:rPr>
        <w:t>lower</w:t>
      </w:r>
      <w:r w:rsidR="00F5210D" w:rsidRPr="00C53B14">
        <w:rPr>
          <w:lang w:eastAsia="zh-CN"/>
        </w:rPr>
        <w:t xml:space="preserve"> or </w:t>
      </w:r>
      <w:r w:rsidRPr="00C53B14">
        <w:rPr>
          <w:lang w:eastAsia="zh-CN"/>
        </w:rPr>
        <w:t xml:space="preserve">UE position </w:t>
      </w:r>
      <w:r w:rsidR="00F5210D" w:rsidRPr="00C53B14">
        <w:rPr>
          <w:lang w:eastAsia="zh-CN"/>
        </w:rPr>
        <w:t xml:space="preserve">reporting can be triggered by </w:t>
      </w:r>
      <w:r w:rsidRPr="00C53B14">
        <w:rPr>
          <w:lang w:eastAsia="zh-CN"/>
        </w:rPr>
        <w:t>the</w:t>
      </w:r>
      <w:r w:rsidR="00F5210D" w:rsidRPr="00C53B14">
        <w:rPr>
          <w:lang w:eastAsia="zh-CN"/>
        </w:rPr>
        <w:t xml:space="preserve"> UEs position changing more than a threshold. </w:t>
      </w:r>
      <w:r w:rsidR="004C3664" w:rsidRPr="00C53B14">
        <w:rPr>
          <w:lang w:eastAsia="zh-CN"/>
        </w:rPr>
        <w:t>The UE position may also be used in the mobility management</w:t>
      </w:r>
      <w:r w:rsidR="00511CB9" w:rsidRPr="00C53B14">
        <w:rPr>
          <w:lang w:eastAsia="zh-CN"/>
        </w:rPr>
        <w:t xml:space="preserve"> to know when the UE shall do handovers and for other things </w:t>
      </w:r>
      <w:r w:rsidR="00F224A7" w:rsidRPr="00C53B14">
        <w:rPr>
          <w:lang w:eastAsia="zh-CN"/>
        </w:rPr>
        <w:t>for example</w:t>
      </w:r>
      <w:r w:rsidR="00511CB9" w:rsidRPr="00C53B14">
        <w:rPr>
          <w:lang w:eastAsia="zh-CN"/>
        </w:rPr>
        <w:t xml:space="preserve"> </w:t>
      </w:r>
      <w:r w:rsidRPr="00C53B14">
        <w:rPr>
          <w:lang w:eastAsia="zh-CN"/>
        </w:rPr>
        <w:t xml:space="preserve">to know </w:t>
      </w:r>
      <w:r w:rsidR="00511CB9" w:rsidRPr="00C53B14">
        <w:rPr>
          <w:lang w:eastAsia="zh-CN"/>
        </w:rPr>
        <w:t>which measurements to configure.</w:t>
      </w:r>
      <w:r w:rsidR="00566877" w:rsidRPr="00C53B14">
        <w:rPr>
          <w:lang w:eastAsia="zh-CN"/>
        </w:rPr>
        <w:t xml:space="preserve"> </w:t>
      </w:r>
      <w:r w:rsidR="00127641">
        <w:rPr>
          <w:lang w:eastAsia="zh-CN"/>
        </w:rPr>
        <w:t xml:space="preserve">Reporting UE position may however be controversial due to privacy issues. </w:t>
      </w:r>
    </w:p>
    <w:p w14:paraId="7448F264" w14:textId="5B187D79" w:rsidR="00943046" w:rsidRPr="00C53B14" w:rsidRDefault="00943046" w:rsidP="00943046">
      <w:pPr>
        <w:pStyle w:val="Observation"/>
      </w:pPr>
      <w:bookmarkStart w:id="428" w:name="_Toc67610798"/>
      <w:bookmarkStart w:id="429" w:name="_Toc67616093"/>
      <w:bookmarkStart w:id="430" w:name="_Toc67616248"/>
      <w:bookmarkStart w:id="431" w:name="_Toc67616390"/>
      <w:bookmarkStart w:id="432" w:name="_Toc67616501"/>
      <w:bookmarkStart w:id="433" w:name="_Toc67616542"/>
      <w:bookmarkStart w:id="434" w:name="_Toc67616583"/>
      <w:bookmarkStart w:id="435" w:name="_Toc67616617"/>
      <w:bookmarkStart w:id="436" w:name="_Toc67748955"/>
      <w:bookmarkStart w:id="437" w:name="_Toc67749139"/>
      <w:bookmarkStart w:id="438" w:name="_Toc67749408"/>
      <w:bookmarkStart w:id="439" w:name="_Toc67749644"/>
      <w:bookmarkStart w:id="440" w:name="_Toc68011742"/>
      <w:bookmarkStart w:id="441" w:name="_Toc68037221"/>
      <w:bookmarkStart w:id="442" w:name="_Toc68091761"/>
      <w:bookmarkStart w:id="443" w:name="_Toc68178646"/>
      <w:bookmarkStart w:id="444" w:name="_Toc68183025"/>
      <w:bookmarkStart w:id="445" w:name="_Toc68208729"/>
      <w:bookmarkStart w:id="446" w:name="_Toc68208882"/>
      <w:bookmarkStart w:id="447" w:name="_Toc68209283"/>
      <w:bookmarkStart w:id="448" w:name="_Toc68210464"/>
      <w:bookmarkStart w:id="449" w:name="_Toc71071859"/>
      <w:bookmarkStart w:id="450" w:name="_Toc71074891"/>
      <w:bookmarkStart w:id="451" w:name="_Toc71114895"/>
      <w:bookmarkStart w:id="452" w:name="_Toc71119730"/>
      <w:bookmarkStart w:id="453" w:name="_Toc71126713"/>
      <w:bookmarkStart w:id="454" w:name="_Toc71237753"/>
      <w:bookmarkStart w:id="455" w:name="_Toc71237795"/>
      <w:bookmarkStart w:id="456" w:name="_Toc71238431"/>
      <w:bookmarkStart w:id="457" w:name="_Toc71240770"/>
      <w:bookmarkStart w:id="458" w:name="_Toc71240846"/>
      <w:bookmarkStart w:id="459" w:name="_Toc71241161"/>
      <w:bookmarkStart w:id="460" w:name="_Toc71244783"/>
      <w:bookmarkStart w:id="461" w:name="_Toc71244966"/>
      <w:bookmarkStart w:id="462" w:name="_Toc71247935"/>
      <w:bookmarkStart w:id="463" w:name="_Toc71293537"/>
      <w:bookmarkStart w:id="464" w:name="_Toc71297586"/>
      <w:bookmarkStart w:id="465" w:name="_Toc71299071"/>
      <w:bookmarkStart w:id="466" w:name="_Toc71399837"/>
      <w:bookmarkStart w:id="467" w:name="_Toc71454688"/>
      <w:bookmarkStart w:id="468" w:name="_Toc71454722"/>
      <w:bookmarkStart w:id="469" w:name="_Toc71455650"/>
      <w:bookmarkStart w:id="470" w:name="_Toc71455699"/>
      <w:bookmarkStart w:id="471" w:name="_Toc71455756"/>
      <w:bookmarkStart w:id="472" w:name="_Toc71466736"/>
      <w:bookmarkStart w:id="473" w:name="_Toc71497680"/>
      <w:bookmarkStart w:id="474" w:name="_Toc71548555"/>
      <w:bookmarkStart w:id="475" w:name="_Toc71549057"/>
      <w:bookmarkStart w:id="476" w:name="_Toc71582110"/>
      <w:bookmarkStart w:id="477" w:name="_Toc71582858"/>
      <w:bookmarkStart w:id="478" w:name="_Toc71583846"/>
      <w:r w:rsidRPr="00C53B14">
        <w:t>With the UE</w:t>
      </w:r>
      <w:r w:rsidR="00C7089D" w:rsidRPr="00C53B14">
        <w:t xml:space="preserve"> </w:t>
      </w:r>
      <w:r w:rsidRPr="00C53B14">
        <w:t xml:space="preserve">position and the satellite ephemeris, the gNB can predict TA variations with less signalling than </w:t>
      </w:r>
      <w:r w:rsidR="00C7089D" w:rsidRPr="00C53B14">
        <w:t xml:space="preserve">the </w:t>
      </w:r>
      <w:r w:rsidRPr="00C53B14">
        <w:t xml:space="preserve">UE reporting TA </w:t>
      </w:r>
      <w:r w:rsidR="009B3838" w:rsidRPr="00C53B14">
        <w:t>or</w:t>
      </w:r>
      <w:r w:rsidRPr="00C53B14">
        <w:t xml:space="preserve"> </w:t>
      </w:r>
      <w:r w:rsidR="009B3838" w:rsidRPr="00C53B14">
        <w:t>TA+</w:t>
      </w:r>
      <w:r w:rsidRPr="00C53B14">
        <w:t>TA drift.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72FDCD8" w14:textId="77777777" w:rsidR="00FA378C" w:rsidRPr="00C53B14" w:rsidRDefault="00FA378C" w:rsidP="00FA378C">
      <w:bookmarkStart w:id="479" w:name="_Toc67610824"/>
      <w:bookmarkStart w:id="480" w:name="_Toc67616118"/>
      <w:bookmarkStart w:id="481" w:name="_Toc67616249"/>
      <w:bookmarkStart w:id="482" w:name="_Toc67616391"/>
      <w:bookmarkStart w:id="483" w:name="_Toc67616422"/>
      <w:bookmarkStart w:id="484" w:name="_Toc67616502"/>
      <w:bookmarkStart w:id="485" w:name="_Toc67616533"/>
      <w:bookmarkStart w:id="486" w:name="_Toc67616543"/>
      <w:bookmarkStart w:id="487" w:name="_Toc67616574"/>
      <w:bookmarkStart w:id="488" w:name="_Toc67616584"/>
      <w:bookmarkStart w:id="489" w:name="_Toc67616618"/>
      <w:bookmarkStart w:id="490" w:name="_Toc67748956"/>
    </w:p>
    <w:bookmarkEnd w:id="479"/>
    <w:bookmarkEnd w:id="480"/>
    <w:bookmarkEnd w:id="481"/>
    <w:bookmarkEnd w:id="482"/>
    <w:bookmarkEnd w:id="483"/>
    <w:bookmarkEnd w:id="484"/>
    <w:bookmarkEnd w:id="485"/>
    <w:bookmarkEnd w:id="486"/>
    <w:bookmarkEnd w:id="487"/>
    <w:bookmarkEnd w:id="488"/>
    <w:bookmarkEnd w:id="489"/>
    <w:bookmarkEnd w:id="490"/>
    <w:p w14:paraId="31753552" w14:textId="5E26E32B" w:rsidR="00F5210D" w:rsidRPr="00C53B14" w:rsidRDefault="00F5210D" w:rsidP="00FE03F6">
      <w:pPr>
        <w:rPr>
          <w:rStyle w:val="xxbodytextChar"/>
          <w:rFonts w:cs="Arial"/>
          <w:lang w:val="en-GB"/>
        </w:rPr>
      </w:pPr>
    </w:p>
    <w:p w14:paraId="429D3B26" w14:textId="77777777" w:rsidR="00556864" w:rsidRPr="00C53B14" w:rsidRDefault="00556864" w:rsidP="00556864">
      <w:pPr>
        <w:pStyle w:val="Heading2"/>
      </w:pPr>
      <w:r w:rsidRPr="00C53B14">
        <w:t xml:space="preserve">When to update UE individual Koffset </w:t>
      </w:r>
    </w:p>
    <w:p w14:paraId="24F300F1" w14:textId="32B57C9C" w:rsidR="00556864" w:rsidRPr="00C53B14" w:rsidRDefault="00A12B6D" w:rsidP="00556864">
      <w:r w:rsidRPr="00C53B14">
        <w:t xml:space="preserve">With the </w:t>
      </w:r>
      <w:r w:rsidR="00B83352" w:rsidRPr="00C53B14">
        <w:rPr>
          <w:i/>
          <w:iCs/>
        </w:rPr>
        <w:t>why</w:t>
      </w:r>
      <w:r w:rsidR="00B83352" w:rsidRPr="00C53B14">
        <w:t xml:space="preserve"> and the </w:t>
      </w:r>
      <w:r w:rsidR="00B83352" w:rsidRPr="00C53B14">
        <w:rPr>
          <w:i/>
          <w:iCs/>
        </w:rPr>
        <w:t>what</w:t>
      </w:r>
      <w:r w:rsidR="00B83352" w:rsidRPr="00C53B14">
        <w:t xml:space="preserve"> of reporting </w:t>
      </w:r>
      <w:r w:rsidR="00891786" w:rsidRPr="00C53B14">
        <w:t>TA pre-compensation</w:t>
      </w:r>
      <w:r w:rsidR="0071155E" w:rsidRPr="00C53B14">
        <w:t xml:space="preserve"> established</w:t>
      </w:r>
      <w:r w:rsidR="00891786" w:rsidRPr="00C53B14">
        <w:t>, the question is</w:t>
      </w:r>
      <w:r w:rsidR="009777E7" w:rsidRPr="00C53B14">
        <w:t xml:space="preserve"> </w:t>
      </w:r>
      <w:r w:rsidR="009777E7" w:rsidRPr="00C53B14">
        <w:rPr>
          <w:i/>
          <w:iCs/>
        </w:rPr>
        <w:t>when</w:t>
      </w:r>
      <w:r w:rsidR="00891786" w:rsidRPr="00C53B14">
        <w:t xml:space="preserve"> the gNB</w:t>
      </w:r>
      <w:r w:rsidR="00556864" w:rsidRPr="00C53B14">
        <w:t xml:space="preserve"> shall update</w:t>
      </w:r>
      <w:r w:rsidR="00E74F48" w:rsidRPr="00C53B14">
        <w:t xml:space="preserve"> the</w:t>
      </w:r>
      <w:r w:rsidR="00556864" w:rsidRPr="00C53B14">
        <w:t xml:space="preserve"> individual Koffset to the UE</w:t>
      </w:r>
      <w:r w:rsidR="00891786" w:rsidRPr="00C53B14">
        <w:t>.</w:t>
      </w:r>
      <w:r w:rsidR="00556864" w:rsidRPr="00C53B14">
        <w:t xml:space="preserve"> </w:t>
      </w:r>
    </w:p>
    <w:p w14:paraId="1977D2C1" w14:textId="26F8D7E5" w:rsidR="00556864" w:rsidRPr="00C53B14" w:rsidRDefault="00556864" w:rsidP="00556864">
      <w:r w:rsidRPr="00C53B14">
        <w:t xml:space="preserve">From the satellite we can imagine iso-delay curves as circles around the satellite nadir on the surface of </w:t>
      </w:r>
      <w:r w:rsidR="00C53B14">
        <w:t xml:space="preserve">the </w:t>
      </w:r>
      <w:r w:rsidRPr="00C53B14">
        <w:t>earth</w:t>
      </w:r>
      <w:r w:rsidR="00C53B14">
        <w:t xml:space="preserve"> (that is, a curve with the same propagation delay to the satellite)</w:t>
      </w:r>
      <w:r w:rsidRPr="00C53B14">
        <w:t xml:space="preserve">. Each Koffset corresponds to a certain </w:t>
      </w:r>
      <w:r w:rsidR="00C53B14">
        <w:t xml:space="preserve">maximum TA </w:t>
      </w:r>
      <w:r w:rsidRPr="00C53B14">
        <w:t xml:space="preserve">and thus </w:t>
      </w:r>
      <w:r w:rsidR="00C53B14">
        <w:t xml:space="preserve">to </w:t>
      </w:r>
      <w:r w:rsidRPr="00C53B14">
        <w:t xml:space="preserve">a certain iso-delay curve. </w:t>
      </w:r>
    </w:p>
    <w:p w14:paraId="24DCE83E" w14:textId="77777777" w:rsidR="00556864" w:rsidRPr="00C53B14" w:rsidRDefault="00556864" w:rsidP="00556864">
      <w:r w:rsidRPr="00C53B14">
        <w:t xml:space="preserve">We can have one iso-delay curve for each Koffset, all UEs inside of the iso-delay line for a certain Koffset can use that Koffset. </w:t>
      </w:r>
    </w:p>
    <w:p w14:paraId="49C659DB" w14:textId="77777777" w:rsidR="00556864" w:rsidRPr="00C53B14" w:rsidRDefault="00556864" w:rsidP="00556864">
      <w:r w:rsidRPr="00C53B14">
        <w:t xml:space="preserve">As the satellite moves, the delay will change for all UEs in a cell at the same time, but not all UEs in a cell will pass the iso-delay line for the Koffset it is using. </w:t>
      </w:r>
    </w:p>
    <w:p w14:paraId="5971FD66" w14:textId="3CA22EB3" w:rsidR="00556864" w:rsidRDefault="00556864" w:rsidP="00556864">
      <w:r w:rsidRPr="00C53B14">
        <w:t xml:space="preserve">The gNB must know when a new Koffset takes effect to know which slot to schedule the UE UL for and to know in which slot DL HARQ feedback will be received in. </w:t>
      </w:r>
    </w:p>
    <w:p w14:paraId="0423FF11" w14:textId="77777777" w:rsidR="004006EE" w:rsidRPr="00C53B14" w:rsidRDefault="004006EE" w:rsidP="004006EE">
      <w:pPr>
        <w:rPr>
          <w:rStyle w:val="xxbodytextChar"/>
          <w:rFonts w:cs="Arial"/>
          <w:lang w:val="en-GB"/>
        </w:rPr>
      </w:pPr>
      <w:r w:rsidRPr="00C53B14">
        <w:rPr>
          <w:rStyle w:val="xxbodytextChar"/>
          <w:rFonts w:cs="Arial"/>
          <w:lang w:val="en-GB"/>
        </w:rPr>
        <w:lastRenderedPageBreak/>
        <w:t xml:space="preserve">MAC CE signalling is usually faster than RRC but less reliable. </w:t>
      </w:r>
    </w:p>
    <w:p w14:paraId="05131FE7" w14:textId="59E3DB06" w:rsidR="00556864" w:rsidRPr="00C53B14" w:rsidRDefault="00556864" w:rsidP="00556864">
      <w:pPr>
        <w:rPr>
          <w:rStyle w:val="xxbodytextChar"/>
          <w:rFonts w:cs="Arial"/>
          <w:lang w:val="en-GB"/>
        </w:rPr>
      </w:pPr>
      <w:r w:rsidRPr="00C53B14">
        <w:rPr>
          <w:rStyle w:val="xxbodytextChar"/>
          <w:rFonts w:cs="Arial"/>
          <w:lang w:val="en-GB"/>
        </w:rPr>
        <w:t xml:space="preserve">If RRC signalling is used to update Koffset, the exact timing for when Koffset change takes effect after the reception of the RRC </w:t>
      </w:r>
      <w:r w:rsidR="00B120BE">
        <w:rPr>
          <w:rStyle w:val="xxbodytextChar"/>
          <w:rFonts w:cs="Arial"/>
          <w:lang w:val="en-GB"/>
        </w:rPr>
        <w:t>message</w:t>
      </w:r>
      <w:r w:rsidR="00B120BE" w:rsidRPr="00C53B14">
        <w:rPr>
          <w:rStyle w:val="xxbodytextChar"/>
          <w:rFonts w:cs="Arial"/>
          <w:lang w:val="en-GB"/>
        </w:rPr>
        <w:t xml:space="preserve"> </w:t>
      </w:r>
      <w:r w:rsidR="00E273F0">
        <w:rPr>
          <w:rStyle w:val="xxbodytextChar"/>
          <w:rFonts w:cs="Arial"/>
          <w:lang w:val="en-GB"/>
        </w:rPr>
        <w:t>is not known</w:t>
      </w:r>
      <w:r w:rsidRPr="00C53B14">
        <w:rPr>
          <w:rStyle w:val="xxbodytextChar"/>
          <w:rFonts w:cs="Arial"/>
          <w:lang w:val="en-GB"/>
        </w:rPr>
        <w:t xml:space="preserve">. </w:t>
      </w:r>
      <w:r w:rsidR="00E273F0">
        <w:rPr>
          <w:rStyle w:val="xxbodytextChar"/>
          <w:rFonts w:cs="Arial"/>
          <w:lang w:val="en-GB"/>
        </w:rPr>
        <w:t>T</w:t>
      </w:r>
      <w:r w:rsidR="00B120BE">
        <w:rPr>
          <w:rStyle w:val="xxbodytextChar"/>
          <w:rFonts w:cs="Arial"/>
          <w:lang w:val="en-GB"/>
        </w:rPr>
        <w:t>here will be an ambiguity period where gNB do not know what Koffset the UE will apply</w:t>
      </w:r>
      <w:r w:rsidR="00E273F0">
        <w:rPr>
          <w:rStyle w:val="xxbodytextChar"/>
          <w:rFonts w:cs="Arial"/>
          <w:lang w:val="en-GB"/>
        </w:rPr>
        <w:t xml:space="preserve"> for its UL transmissions</w:t>
      </w:r>
      <w:r w:rsidR="00B120BE">
        <w:rPr>
          <w:rStyle w:val="xxbodytextChar"/>
          <w:rFonts w:cs="Arial"/>
          <w:lang w:val="en-GB"/>
        </w:rPr>
        <w:t>.</w:t>
      </w:r>
    </w:p>
    <w:p w14:paraId="336C30F5" w14:textId="77777777" w:rsidR="00507C1F" w:rsidRDefault="00556864" w:rsidP="00556864">
      <w:pPr>
        <w:rPr>
          <w:rStyle w:val="xxbodytextChar"/>
          <w:rFonts w:cs="Arial"/>
          <w:lang w:val="en-GB"/>
        </w:rPr>
      </w:pPr>
      <w:r w:rsidRPr="00C53B14">
        <w:rPr>
          <w:rStyle w:val="xxbodytextChar"/>
          <w:rFonts w:cs="Arial"/>
          <w:lang w:val="en-GB"/>
        </w:rPr>
        <w:t xml:space="preserve">If MAC CE signalling is used to update Koffset, there are RAN1 discussions ongoing on when a MAC CE shall take effect for UL respectively for DL. As the gNB need to know what Koffset is used, it is better that the gNB receives an ACK for the PDSCH transmission before the change of Koffset is applied to avoid UE and gNB having different understanding of what Koffset to use (as that may create excess UL interference and/or DL HARQ feedback not being received). Therefore, it is better to base the change of Koffset on the DL MAC CE timing being discussed in RAN1 where the gNB receives the DL HARQ feedback before the new Koffset takes effect. </w:t>
      </w:r>
    </w:p>
    <w:p w14:paraId="49BB9F55" w14:textId="11E54EE6" w:rsidR="00556864" w:rsidRDefault="004006EE" w:rsidP="00556864">
      <w:pPr>
        <w:rPr>
          <w:rStyle w:val="xxbodytextChar"/>
          <w:rFonts w:cs="Arial"/>
          <w:lang w:val="en-GB"/>
        </w:rPr>
      </w:pPr>
      <w:r>
        <w:rPr>
          <w:rStyle w:val="xxbodytextChar"/>
          <w:rFonts w:cs="Arial"/>
          <w:lang w:val="en-GB"/>
        </w:rPr>
        <w:t xml:space="preserve">Figure 1 </w:t>
      </w:r>
      <w:r w:rsidR="00507C1F">
        <w:rPr>
          <w:rStyle w:val="xxbodytextChar"/>
          <w:rFonts w:cs="Arial"/>
          <w:lang w:val="en-GB"/>
        </w:rPr>
        <w:t xml:space="preserve">and 2 </w:t>
      </w:r>
      <w:r>
        <w:rPr>
          <w:rStyle w:val="xxbodytextChar"/>
          <w:rFonts w:cs="Arial"/>
          <w:lang w:val="en-GB"/>
        </w:rPr>
        <w:t xml:space="preserve">illustrates one possible solution that </w:t>
      </w:r>
      <w:r w:rsidR="00D966F5">
        <w:rPr>
          <w:rStyle w:val="xxbodytextChar"/>
          <w:rFonts w:cs="Arial"/>
          <w:lang w:val="en-GB"/>
        </w:rPr>
        <w:t>RAN1 may select where 1 slot  = 1 ms, D1 is the PDSCH carrying a MAC CE for updating Koffset</w:t>
      </w:r>
      <w:r w:rsidR="00AF3BD3">
        <w:rPr>
          <w:rStyle w:val="xxbodytextChar"/>
          <w:rFonts w:cs="Arial"/>
          <w:lang w:val="en-GB"/>
        </w:rPr>
        <w:t>, A1 is the HARQ feedback for D1</w:t>
      </w:r>
      <w:r w:rsidR="00D966F5">
        <w:rPr>
          <w:rStyle w:val="xxbodytextChar"/>
          <w:rFonts w:cs="Arial"/>
          <w:lang w:val="en-GB"/>
        </w:rPr>
        <w:t>, DC is the DL slot where a MAC CE command for DL takes effect</w:t>
      </w:r>
      <w:r w:rsidR="00507C1F">
        <w:rPr>
          <w:rStyle w:val="xxbodytextChar"/>
          <w:rFonts w:cs="Arial"/>
          <w:lang w:val="en-GB"/>
        </w:rPr>
        <w:t>,</w:t>
      </w:r>
      <w:r w:rsidR="00D966F5">
        <w:rPr>
          <w:rStyle w:val="xxbodytextChar"/>
          <w:rFonts w:cs="Arial"/>
          <w:lang w:val="en-GB"/>
        </w:rPr>
        <w:t xml:space="preserve"> UC is the UL slot where a MAC CE command for UL takes effect</w:t>
      </w:r>
      <w:r w:rsidR="00AF3BD3">
        <w:rPr>
          <w:rStyle w:val="xxbodytextChar"/>
          <w:rFonts w:cs="Arial"/>
          <w:lang w:val="en-GB"/>
        </w:rPr>
        <w:t>, TA1 is the timing advance of UE1, Koffset+k1 is the timing between the D1 and the HARQ feedback</w:t>
      </w:r>
      <w:r w:rsidR="00507C1F">
        <w:rPr>
          <w:rStyle w:val="xxbodytextChar"/>
          <w:rFonts w:cs="Arial"/>
          <w:lang w:val="en-GB"/>
        </w:rPr>
        <w:t>, and Kmac is the difference between the UL and DL timing at the gNB</w:t>
      </w:r>
      <w:r w:rsidR="00D966F5">
        <w:rPr>
          <w:rStyle w:val="xxbodytextChar"/>
          <w:rFonts w:cs="Arial"/>
          <w:lang w:val="en-GB"/>
        </w:rPr>
        <w:t xml:space="preserve">. </w:t>
      </w:r>
      <w:r w:rsidR="00507C1F">
        <w:rPr>
          <w:rStyle w:val="xxbodytextChar"/>
          <w:rFonts w:cs="Arial"/>
          <w:lang w:val="en-GB"/>
        </w:rPr>
        <w:t xml:space="preserve">As noted above, for updating Koffset it is best to use the DL command MAC CE timing. </w:t>
      </w:r>
    </w:p>
    <w:p w14:paraId="587F53EC" w14:textId="77777777" w:rsidR="00C51146" w:rsidRDefault="00C51146" w:rsidP="00556864">
      <w:pPr>
        <w:rPr>
          <w:rStyle w:val="xxbodytextChar"/>
          <w:rFonts w:cs="Arial"/>
          <w:lang w:val="en-GB"/>
        </w:rPr>
      </w:pPr>
    </w:p>
    <w:p w14:paraId="6763A4F6" w14:textId="0D81FE82" w:rsidR="00C51146" w:rsidRPr="00C53B14" w:rsidRDefault="00824067" w:rsidP="00C51146">
      <w:pPr>
        <w:pStyle w:val="NO"/>
        <w:rPr>
          <w:rStyle w:val="xxbodytextChar"/>
          <w:rFonts w:cs="Arial"/>
          <w:lang w:val="en-GB"/>
        </w:rPr>
      </w:pPr>
      <w:r w:rsidRPr="00824067">
        <w:rPr>
          <w:rStyle w:val="xxbodytextChar"/>
          <w:rFonts w:asciiTheme="minorHAnsi" w:hAnsiTheme="minorHAnsi"/>
          <w:noProof/>
          <w:spacing w:val="0"/>
          <w:lang w:val="en-GB"/>
        </w:rPr>
        <w:drawing>
          <wp:inline distT="0" distB="0" distL="0" distR="0" wp14:anchorId="4B2207D9" wp14:editId="1C1E3C9E">
            <wp:extent cx="5731510" cy="1769745"/>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1769745"/>
                    </a:xfrm>
                    <a:prstGeom prst="rect">
                      <a:avLst/>
                    </a:prstGeom>
                    <a:noFill/>
                    <a:ln>
                      <a:noFill/>
                    </a:ln>
                  </pic:spPr>
                </pic:pic>
              </a:graphicData>
            </a:graphic>
          </wp:inline>
        </w:drawing>
      </w:r>
    </w:p>
    <w:p w14:paraId="0B560DD8" w14:textId="03EFDD46" w:rsidR="00C51146" w:rsidRPr="004520AE" w:rsidRDefault="00C51146" w:rsidP="00C51146">
      <w:pPr>
        <w:pStyle w:val="Caption"/>
        <w:jc w:val="both"/>
      </w:pPr>
      <w:r w:rsidRPr="004520AE">
        <w:t xml:space="preserve">Figure </w:t>
      </w:r>
      <w:r w:rsidR="00782F25">
        <w:t>1</w:t>
      </w:r>
      <w:r w:rsidRPr="004520AE">
        <w:t xml:space="preserve"> </w:t>
      </w:r>
      <w:r w:rsidR="004857FB">
        <w:t>DL and UL MAC CE commands</w:t>
      </w:r>
      <w:r w:rsidRPr="004520AE">
        <w:t xml:space="preserve"> (UL-DL aligned at </w:t>
      </w:r>
      <w:r w:rsidR="004857FB">
        <w:t>gNB</w:t>
      </w:r>
      <w:r w:rsidRPr="004520AE">
        <w:t>)</w:t>
      </w:r>
    </w:p>
    <w:p w14:paraId="0FAF11F8" w14:textId="530C9A8E" w:rsidR="004857FB" w:rsidRDefault="00824067" w:rsidP="004857FB">
      <w:pPr>
        <w:pStyle w:val="NO"/>
        <w:rPr>
          <w:rStyle w:val="xxbodytextChar"/>
          <w:rFonts w:cs="Arial"/>
          <w:lang w:val="en-GB"/>
        </w:rPr>
      </w:pPr>
      <w:r w:rsidRPr="00824067">
        <w:rPr>
          <w:rStyle w:val="xxbodytextChar"/>
          <w:rFonts w:asciiTheme="minorHAnsi" w:hAnsiTheme="minorHAnsi"/>
          <w:noProof/>
          <w:spacing w:val="0"/>
          <w:lang w:val="en-GB"/>
        </w:rPr>
        <w:drawing>
          <wp:inline distT="0" distB="0" distL="0" distR="0" wp14:anchorId="4C4874C8" wp14:editId="76FED0C0">
            <wp:extent cx="5731510" cy="302895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028950"/>
                    </a:xfrm>
                    <a:prstGeom prst="rect">
                      <a:avLst/>
                    </a:prstGeom>
                    <a:noFill/>
                    <a:ln>
                      <a:noFill/>
                    </a:ln>
                  </pic:spPr>
                </pic:pic>
              </a:graphicData>
            </a:graphic>
          </wp:inline>
        </w:drawing>
      </w:r>
    </w:p>
    <w:p w14:paraId="7C3DE1BF" w14:textId="4BDF4A6A" w:rsidR="004857FB" w:rsidRPr="004520AE" w:rsidRDefault="004857FB" w:rsidP="004857FB">
      <w:pPr>
        <w:pStyle w:val="Caption"/>
        <w:jc w:val="both"/>
      </w:pPr>
      <w:r w:rsidRPr="004520AE">
        <w:t xml:space="preserve">Figure </w:t>
      </w:r>
      <w:r>
        <w:t>2</w:t>
      </w:r>
      <w:r w:rsidRPr="004520AE">
        <w:t xml:space="preserve"> </w:t>
      </w:r>
      <w:r>
        <w:t>DL and UL MAC CE commands</w:t>
      </w:r>
      <w:r w:rsidRPr="004520AE">
        <w:t xml:space="preserve"> (UL-DL aligned at </w:t>
      </w:r>
      <w:r>
        <w:t>reference point</w:t>
      </w:r>
      <w:r w:rsidRPr="004520AE">
        <w:t>)</w:t>
      </w:r>
    </w:p>
    <w:p w14:paraId="2473992B" w14:textId="77777777" w:rsidR="004857FB" w:rsidRDefault="004857FB" w:rsidP="00556864">
      <w:pPr>
        <w:rPr>
          <w:rStyle w:val="xxbodytextChar"/>
          <w:rFonts w:cs="Arial"/>
          <w:lang w:val="en-GB"/>
        </w:rPr>
      </w:pPr>
    </w:p>
    <w:p w14:paraId="4B2E0536" w14:textId="10060315" w:rsidR="00556864" w:rsidRPr="00C53B14" w:rsidRDefault="00556864" w:rsidP="00556864">
      <w:pPr>
        <w:rPr>
          <w:rStyle w:val="xxbodytextChar"/>
          <w:rFonts w:cs="Arial"/>
          <w:lang w:val="en-GB"/>
        </w:rPr>
      </w:pPr>
      <w:r w:rsidRPr="00C53B14">
        <w:rPr>
          <w:rStyle w:val="xxbodytextChar"/>
          <w:rFonts w:cs="Arial"/>
          <w:lang w:val="en-GB"/>
        </w:rPr>
        <w:t>In legacy, a MAC CE DL command takes effect 3 slots + 1 slot after the gNB receives the HARQ feedback, this probably means that in NTNs the Koffset may take effect earliest after one DL HARQ RTT plus 3 slots</w:t>
      </w:r>
      <w:r w:rsidR="00824067">
        <w:rPr>
          <w:rStyle w:val="xxbodytextChar"/>
          <w:rFonts w:cs="Arial"/>
          <w:lang w:val="en-GB"/>
        </w:rPr>
        <w:t xml:space="preserve"> but the details are discussed in RAN1</w:t>
      </w:r>
      <w:r w:rsidRPr="00C53B14">
        <w:rPr>
          <w:rStyle w:val="xxbodytextChar"/>
          <w:rFonts w:cs="Arial"/>
          <w:lang w:val="en-GB"/>
        </w:rPr>
        <w:t xml:space="preserve">. </w:t>
      </w:r>
    </w:p>
    <w:p w14:paraId="3F8AC72D" w14:textId="1DA40266" w:rsidR="00556864" w:rsidRPr="00C53B14" w:rsidRDefault="00556864" w:rsidP="00556864">
      <w:pPr>
        <w:pStyle w:val="Observation"/>
      </w:pPr>
      <w:bookmarkStart w:id="491" w:name="_Toc71114902"/>
      <w:bookmarkStart w:id="492" w:name="_Toc71119737"/>
      <w:bookmarkStart w:id="493" w:name="_Toc71126720"/>
      <w:bookmarkStart w:id="494" w:name="_Toc71237763"/>
      <w:bookmarkStart w:id="495" w:name="_Toc71237805"/>
      <w:bookmarkStart w:id="496" w:name="_Toc71238440"/>
      <w:bookmarkStart w:id="497" w:name="_Toc71240781"/>
      <w:bookmarkStart w:id="498" w:name="_Toc71240857"/>
      <w:bookmarkStart w:id="499" w:name="_Toc71241171"/>
      <w:bookmarkStart w:id="500" w:name="_Toc71244792"/>
      <w:bookmarkStart w:id="501" w:name="_Toc71244968"/>
      <w:bookmarkStart w:id="502" w:name="_Toc71247937"/>
      <w:bookmarkStart w:id="503" w:name="_Toc71293539"/>
      <w:bookmarkStart w:id="504" w:name="_Toc71297588"/>
      <w:bookmarkStart w:id="505" w:name="_Toc71299073"/>
      <w:bookmarkStart w:id="506" w:name="_Toc71399839"/>
      <w:bookmarkStart w:id="507" w:name="_Toc71454690"/>
      <w:bookmarkStart w:id="508" w:name="_Toc71454724"/>
      <w:bookmarkStart w:id="509" w:name="_Toc71455652"/>
      <w:bookmarkStart w:id="510" w:name="_Toc71455701"/>
      <w:bookmarkStart w:id="511" w:name="_Toc71455758"/>
      <w:bookmarkStart w:id="512" w:name="_Toc71466738"/>
      <w:bookmarkStart w:id="513" w:name="_Toc71497682"/>
      <w:bookmarkStart w:id="514" w:name="_Toc71548557"/>
      <w:bookmarkStart w:id="515" w:name="_Toc71549059"/>
      <w:bookmarkStart w:id="516" w:name="_Toc71582112"/>
      <w:bookmarkStart w:id="517" w:name="_Toc71582859"/>
      <w:bookmarkStart w:id="518" w:name="_Toc71583847"/>
      <w:r w:rsidRPr="00C53B14">
        <w:t>If MAC CE is used for Koffset signalling there will be a delay</w:t>
      </w:r>
      <w:r w:rsidR="0034363C">
        <w:t>,</w:t>
      </w:r>
      <w:r w:rsidRPr="00C53B14">
        <w:t xml:space="preserve"> of about one HARQ RTT plus 3 slots</w:t>
      </w:r>
      <w:r w:rsidR="0034363C">
        <w:t>,</w:t>
      </w:r>
      <w:r w:rsidRPr="00C53B14">
        <w:t xml:space="preserve"> before a </w:t>
      </w:r>
      <w:r w:rsidR="0034363C">
        <w:t>new</w:t>
      </w:r>
      <w:r w:rsidR="0034363C" w:rsidRPr="00C53B14">
        <w:t xml:space="preserve"> </w:t>
      </w:r>
      <w:r w:rsidRPr="00C53B14">
        <w:t>Koffset takes effect.</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C53B14">
        <w:t xml:space="preserve"> </w:t>
      </w:r>
    </w:p>
    <w:p w14:paraId="4A07EC07" w14:textId="45A9B8A1" w:rsidR="00556864" w:rsidRPr="00C53B14" w:rsidRDefault="00556864" w:rsidP="00556864">
      <w:pPr>
        <w:pStyle w:val="Observation"/>
      </w:pPr>
      <w:bookmarkStart w:id="519" w:name="_Toc71114903"/>
      <w:bookmarkStart w:id="520" w:name="_Toc71119738"/>
      <w:bookmarkStart w:id="521" w:name="_Toc71126721"/>
      <w:bookmarkStart w:id="522" w:name="_Toc71237764"/>
      <w:bookmarkStart w:id="523" w:name="_Toc71237806"/>
      <w:bookmarkStart w:id="524" w:name="_Toc71238441"/>
      <w:bookmarkStart w:id="525" w:name="_Toc71240782"/>
      <w:bookmarkStart w:id="526" w:name="_Toc71240858"/>
      <w:bookmarkStart w:id="527" w:name="_Toc71241172"/>
      <w:bookmarkStart w:id="528" w:name="_Toc71244793"/>
      <w:bookmarkStart w:id="529" w:name="_Toc71244969"/>
      <w:bookmarkStart w:id="530" w:name="_Toc71247938"/>
      <w:bookmarkStart w:id="531" w:name="_Toc71293540"/>
      <w:bookmarkStart w:id="532" w:name="_Toc71297589"/>
      <w:bookmarkStart w:id="533" w:name="_Toc71299074"/>
      <w:bookmarkStart w:id="534" w:name="_Toc71399840"/>
      <w:bookmarkStart w:id="535" w:name="_Toc71454691"/>
      <w:bookmarkStart w:id="536" w:name="_Toc71454725"/>
      <w:bookmarkStart w:id="537" w:name="_Toc71455653"/>
      <w:bookmarkStart w:id="538" w:name="_Toc71455702"/>
      <w:bookmarkStart w:id="539" w:name="_Toc71455759"/>
      <w:bookmarkStart w:id="540" w:name="_Toc71466739"/>
      <w:bookmarkStart w:id="541" w:name="_Toc71497683"/>
      <w:bookmarkStart w:id="542" w:name="_Toc71548558"/>
      <w:bookmarkStart w:id="543" w:name="_Toc71549060"/>
      <w:bookmarkStart w:id="544" w:name="_Toc71582113"/>
      <w:bookmarkStart w:id="545" w:name="_Toc71582860"/>
      <w:bookmarkStart w:id="546" w:name="_Toc71583848"/>
      <w:r w:rsidRPr="00C53B14">
        <w:t>If RRC is used for Koffset signalling there will be a delay</w:t>
      </w:r>
      <w:r w:rsidR="0034363C">
        <w:t>,</w:t>
      </w:r>
      <w:r w:rsidRPr="00C53B14">
        <w:t xml:space="preserve"> longer than if MAC CE is used</w:t>
      </w:r>
      <w:r w:rsidR="0034363C">
        <w:t>, before a new Koffset takes effect</w:t>
      </w:r>
      <w:r w:rsidRPr="00C53B14">
        <w: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sidRPr="00C53B14">
        <w:t xml:space="preserve"> </w:t>
      </w:r>
    </w:p>
    <w:p w14:paraId="2CF6AADA" w14:textId="77777777" w:rsidR="00556864" w:rsidRPr="00C53B14" w:rsidRDefault="00556864" w:rsidP="00556864">
      <w:pPr>
        <w:rPr>
          <w:rStyle w:val="xxbodytextChar"/>
          <w:rFonts w:cs="Arial"/>
          <w:lang w:val="en-GB"/>
        </w:rPr>
      </w:pPr>
    </w:p>
    <w:p w14:paraId="0E052CAA" w14:textId="1EB49B6D" w:rsidR="00556864" w:rsidRPr="00C53B14" w:rsidRDefault="00556864" w:rsidP="00556864">
      <w:pPr>
        <w:rPr>
          <w:rStyle w:val="xxbodytextChar"/>
          <w:rFonts w:cs="Arial"/>
          <w:lang w:val="en-GB"/>
        </w:rPr>
      </w:pPr>
      <w:r w:rsidRPr="00C53B14">
        <w:rPr>
          <w:rStyle w:val="xxbodytextChar"/>
          <w:rFonts w:cs="Arial"/>
          <w:lang w:val="en-GB"/>
        </w:rPr>
        <w:t xml:space="preserve">For UEs in connected mode, if the UE reports </w:t>
      </w:r>
      <w:r w:rsidRPr="00C53B14">
        <w:rPr>
          <w:lang w:eastAsia="zh-CN"/>
        </w:rPr>
        <w:t xml:space="preserve">information about </w:t>
      </w:r>
      <w:r w:rsidRPr="00C53B14">
        <w:t xml:space="preserve">UE specific TA pre-compensation in the Msg3/MsgA, the delay </w:t>
      </w:r>
      <w:r w:rsidR="00824067">
        <w:t>after gNB receives the report until</w:t>
      </w:r>
      <w:r w:rsidR="00824067" w:rsidRPr="00C53B14">
        <w:t xml:space="preserve"> </w:t>
      </w:r>
      <w:r w:rsidRPr="00C53B14">
        <w:t xml:space="preserve">an updated Koffset can take effect will be at least one DL HARQ RTT plus 3 slots. If Msg3/MsgA contains a BSR indicating only little UL data, the gNB may send grants immediately after decoding Msg3/MsgA and be finished before a changed Koffset takes effect. The same is true if gNB </w:t>
      </w:r>
      <w:r w:rsidR="00014C14">
        <w:t>has</w:t>
      </w:r>
      <w:r w:rsidR="00014C14" w:rsidRPr="00C53B14">
        <w:t xml:space="preserve"> </w:t>
      </w:r>
      <w:r w:rsidRPr="00C53B14">
        <w:t xml:space="preserve">only little DL data to send to the UE and the gNB needs to send a PDCCH order resync, the assignments may be sent immediately after decoding of Msg3/MsgA. </w:t>
      </w:r>
    </w:p>
    <w:p w14:paraId="778F2376" w14:textId="059BC166" w:rsidR="00556864" w:rsidRPr="00C53B14" w:rsidRDefault="00556864" w:rsidP="00556864">
      <w:pPr>
        <w:pStyle w:val="Observation"/>
      </w:pPr>
      <w:bookmarkStart w:id="547" w:name="_Toc71071861"/>
      <w:bookmarkStart w:id="548" w:name="_Toc71074895"/>
      <w:bookmarkStart w:id="549" w:name="_Toc71114904"/>
      <w:bookmarkStart w:id="550" w:name="_Toc71119739"/>
      <w:bookmarkStart w:id="551" w:name="_Toc71126722"/>
      <w:bookmarkStart w:id="552" w:name="_Toc71237765"/>
      <w:bookmarkStart w:id="553" w:name="_Toc71237807"/>
      <w:bookmarkStart w:id="554" w:name="_Toc71238442"/>
      <w:bookmarkStart w:id="555" w:name="_Toc71240783"/>
      <w:bookmarkStart w:id="556" w:name="_Toc71240859"/>
      <w:bookmarkStart w:id="557" w:name="_Toc71241173"/>
      <w:bookmarkStart w:id="558" w:name="_Toc71244794"/>
      <w:bookmarkStart w:id="559" w:name="_Toc71244970"/>
      <w:bookmarkStart w:id="560" w:name="_Toc71247939"/>
      <w:bookmarkStart w:id="561" w:name="_Toc71293541"/>
      <w:bookmarkStart w:id="562" w:name="_Toc71297590"/>
      <w:bookmarkStart w:id="563" w:name="_Toc71299075"/>
      <w:bookmarkStart w:id="564" w:name="_Toc71399841"/>
      <w:bookmarkStart w:id="565" w:name="_Toc71454692"/>
      <w:bookmarkStart w:id="566" w:name="_Toc71454726"/>
      <w:bookmarkStart w:id="567" w:name="_Toc71455654"/>
      <w:bookmarkStart w:id="568" w:name="_Toc71455703"/>
      <w:bookmarkStart w:id="569" w:name="_Toc71455760"/>
      <w:bookmarkStart w:id="570" w:name="_Toc71466740"/>
      <w:bookmarkStart w:id="571" w:name="_Toc71497684"/>
      <w:bookmarkStart w:id="572" w:name="_Toc71548559"/>
      <w:bookmarkStart w:id="573" w:name="_Toc71549061"/>
      <w:bookmarkStart w:id="574" w:name="_Toc71582114"/>
      <w:bookmarkStart w:id="575" w:name="_Toc71582861"/>
      <w:bookmarkStart w:id="576" w:name="_Toc71583849"/>
      <w:r w:rsidRPr="00C53B14">
        <w:t>In connected mode, for cases where the UE has very little data to transmit or receive, the UE may finish the transmission</w:t>
      </w:r>
      <w:r w:rsidR="00DA7302">
        <w:t>/reception</w:t>
      </w:r>
      <w:r w:rsidRPr="00C53B14">
        <w:t xml:space="preserve"> before an updated Koffset takes effect.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r w:rsidRPr="00C53B14">
        <w:t xml:space="preserve"> </w:t>
      </w:r>
    </w:p>
    <w:p w14:paraId="49505E6D" w14:textId="77777777" w:rsidR="00556864" w:rsidRPr="00C53B14" w:rsidRDefault="00556864" w:rsidP="00556864"/>
    <w:p w14:paraId="2B435F7B" w14:textId="77777777" w:rsidR="00556864" w:rsidRPr="00C53B14" w:rsidRDefault="00556864" w:rsidP="00556864">
      <w:pPr>
        <w:rPr>
          <w:rStyle w:val="xxbodytextChar"/>
          <w:rFonts w:cs="Arial"/>
          <w:lang w:val="en-GB"/>
        </w:rPr>
      </w:pPr>
      <w:r w:rsidRPr="00C53B14">
        <w:t xml:space="preserve">When Koffset is increased by X slots there will be X UL slot that cannot be scheduled with UL data. The first Koffset update after access will be to decrease Koffset, after that the normal step of Koffset shall be +/-1. </w:t>
      </w:r>
    </w:p>
    <w:p w14:paraId="14E5C3A9" w14:textId="77777777" w:rsidR="00556864" w:rsidRPr="00C53B14" w:rsidRDefault="00556864" w:rsidP="00FE03F6">
      <w:pPr>
        <w:rPr>
          <w:rStyle w:val="xxbodytextChar"/>
          <w:rFonts w:cs="Arial"/>
          <w:lang w:val="en-GB"/>
        </w:rPr>
      </w:pPr>
    </w:p>
    <w:p w14:paraId="1330EA2D" w14:textId="1CC8558F" w:rsidR="00424491" w:rsidRPr="00C53B14" w:rsidRDefault="00424491" w:rsidP="00424491">
      <w:pPr>
        <w:pStyle w:val="Heading2"/>
      </w:pPr>
      <w:r w:rsidRPr="00C53B14">
        <w:t xml:space="preserve">When to report </w:t>
      </w:r>
      <w:r w:rsidR="00F635D3" w:rsidRPr="00C53B14">
        <w:t>information about UE specific TA pre-compensation</w:t>
      </w:r>
      <w:r w:rsidR="00556864" w:rsidRPr="00C53B14">
        <w:t xml:space="preserve"> </w:t>
      </w:r>
    </w:p>
    <w:p w14:paraId="16DA47F9" w14:textId="6828A72D" w:rsidR="006A46C4" w:rsidRPr="00C53B14" w:rsidRDefault="006A46C4" w:rsidP="00F4640F">
      <w:r w:rsidRPr="00C53B14">
        <w:t xml:space="preserve">The coverage </w:t>
      </w:r>
      <w:r w:rsidR="00500664" w:rsidRPr="00C53B14">
        <w:t xml:space="preserve">may decrease </w:t>
      </w:r>
      <w:r w:rsidRPr="00C53B14">
        <w:t>if reporting during RACH procedure</w:t>
      </w:r>
      <w:r w:rsidR="00F4640F" w:rsidRPr="00C53B14">
        <w:t>,</w:t>
      </w:r>
      <w:r w:rsidRPr="00C53B14">
        <w:t xml:space="preserve"> alternatively the </w:t>
      </w:r>
      <w:r w:rsidR="00500664" w:rsidRPr="00C53B14">
        <w:t>gNB must allocate more resources</w:t>
      </w:r>
      <w:r w:rsidR="00F4640F" w:rsidRPr="00C53B14">
        <w:t xml:space="preserve"> (more frequency resources assuming the coding keep the same robustness)</w:t>
      </w:r>
      <w:r w:rsidR="00500664" w:rsidRPr="00C53B14">
        <w:t xml:space="preserve"> for the Msg3</w:t>
      </w:r>
      <w:r w:rsidR="00F4640F" w:rsidRPr="00C53B14">
        <w:t xml:space="preserve"> while Msg5 may either use more frequency resources or be segmented</w:t>
      </w:r>
      <w:r w:rsidR="00500664" w:rsidRPr="00C53B14">
        <w:t>. Thus</w:t>
      </w:r>
      <w:r w:rsidR="00F4640F" w:rsidRPr="00C53B14">
        <w:t>,</w:t>
      </w:r>
      <w:r w:rsidR="00500664" w:rsidRPr="00C53B14">
        <w:t xml:space="preserve"> it may be </w:t>
      </w:r>
      <w:r w:rsidR="00F4640F" w:rsidRPr="00C53B14">
        <w:t xml:space="preserve">beneficial </w:t>
      </w:r>
      <w:r w:rsidR="00500664" w:rsidRPr="00C53B14">
        <w:t xml:space="preserve">to wait with the </w:t>
      </w:r>
      <w:r w:rsidR="00F4640F" w:rsidRPr="00C53B14">
        <w:t xml:space="preserve">TA </w:t>
      </w:r>
      <w:r w:rsidR="00500664" w:rsidRPr="00C53B14">
        <w:t xml:space="preserve">report until the gNB have received an PHR and have had time to act on the PHR. </w:t>
      </w:r>
    </w:p>
    <w:p w14:paraId="74C3DF71" w14:textId="52CD809B" w:rsidR="006A46C4" w:rsidRPr="00C53B14" w:rsidRDefault="00500664" w:rsidP="00F4640F">
      <w:pPr>
        <w:pStyle w:val="Observation"/>
        <w:rPr>
          <w:rStyle w:val="xxbodytextChar"/>
          <w:rFonts w:cs="Arial"/>
          <w:lang w:val="en-GB"/>
        </w:rPr>
      </w:pPr>
      <w:bookmarkStart w:id="577" w:name="_Toc71237755"/>
      <w:bookmarkStart w:id="578" w:name="_Toc71237797"/>
      <w:bookmarkStart w:id="579" w:name="_Toc71238433"/>
      <w:bookmarkStart w:id="580" w:name="_Toc71240772"/>
      <w:bookmarkStart w:id="581" w:name="_Toc71240848"/>
      <w:bookmarkStart w:id="582" w:name="_Toc71241163"/>
      <w:bookmarkStart w:id="583" w:name="_Toc71244785"/>
      <w:bookmarkStart w:id="584" w:name="_Toc71244971"/>
      <w:bookmarkStart w:id="585" w:name="_Toc71247940"/>
      <w:bookmarkStart w:id="586" w:name="_Toc71293542"/>
      <w:bookmarkStart w:id="587" w:name="_Toc71297591"/>
      <w:bookmarkStart w:id="588" w:name="_Toc71299076"/>
      <w:bookmarkStart w:id="589" w:name="_Toc71399842"/>
      <w:bookmarkStart w:id="590" w:name="_Toc71454693"/>
      <w:bookmarkStart w:id="591" w:name="_Toc71454727"/>
      <w:bookmarkStart w:id="592" w:name="_Toc71455655"/>
      <w:bookmarkStart w:id="593" w:name="_Toc71455704"/>
      <w:bookmarkStart w:id="594" w:name="_Toc71455761"/>
      <w:bookmarkStart w:id="595" w:name="_Toc71466741"/>
      <w:bookmarkStart w:id="596" w:name="_Toc71497685"/>
      <w:bookmarkStart w:id="597" w:name="_Toc71548560"/>
      <w:bookmarkStart w:id="598" w:name="_Toc71549062"/>
      <w:bookmarkStart w:id="599" w:name="_Toc71582115"/>
      <w:bookmarkStart w:id="600" w:name="_Toc71582862"/>
      <w:bookmarkStart w:id="601" w:name="_Toc71583850"/>
      <w:r w:rsidRPr="00C53B14">
        <w:t xml:space="preserve">For </w:t>
      </w:r>
      <w:r w:rsidR="00F4640F" w:rsidRPr="00C53B14">
        <w:t xml:space="preserve">both </w:t>
      </w:r>
      <w:r w:rsidRPr="00C53B14">
        <w:t>Msg3 and Msg5</w:t>
      </w:r>
      <w:r w:rsidR="007E4B62" w:rsidRPr="00C53B14">
        <w:t>,</w:t>
      </w:r>
      <w:r w:rsidRPr="00C53B14">
        <w:t xml:space="preserve"> coverage is an issue</w:t>
      </w:r>
      <w:r w:rsidR="007E4B62" w:rsidRPr="00C53B14">
        <w:t>.</w:t>
      </w:r>
      <w:r w:rsidRPr="00C53B14">
        <w:t xml:space="preserve"> </w:t>
      </w:r>
      <w:r w:rsidR="007E4B62" w:rsidRPr="00C53B14">
        <w:t>A</w:t>
      </w:r>
      <w:r w:rsidRPr="00C53B14">
        <w:t xml:space="preserve">dding to the </w:t>
      </w:r>
      <w:r w:rsidR="007E4B62" w:rsidRPr="00C53B14">
        <w:t xml:space="preserve">TB </w:t>
      </w:r>
      <w:r w:rsidRPr="00C53B14">
        <w:t xml:space="preserve">size may </w:t>
      </w:r>
      <w:r w:rsidR="007E4B62" w:rsidRPr="00C53B14">
        <w:t>require</w:t>
      </w:r>
      <w:r w:rsidRPr="00C53B14">
        <w:t xml:space="preserve"> </w:t>
      </w:r>
      <w:r w:rsidR="00F4640F" w:rsidRPr="00C53B14">
        <w:t>increased frequency resource</w:t>
      </w:r>
      <w:r w:rsidR="007E4B62" w:rsidRPr="00C53B14">
        <w:t>s,</w:t>
      </w:r>
      <w:r w:rsidR="00F4640F" w:rsidRPr="00C53B14">
        <w:t xml:space="preserve"> and for Ms</w:t>
      </w:r>
      <w:r w:rsidR="007E4B62" w:rsidRPr="00C53B14">
        <w:t>g</w:t>
      </w:r>
      <w:r w:rsidR="00F4640F" w:rsidRPr="00C53B14">
        <w:t xml:space="preserve">5 </w:t>
      </w:r>
      <w:r w:rsidRPr="00C53B14">
        <w:t xml:space="preserve">to increased delay as the gNB </w:t>
      </w:r>
      <w:r w:rsidR="007E4B62" w:rsidRPr="00C53B14">
        <w:t xml:space="preserve">may need to </w:t>
      </w:r>
      <w:r w:rsidRPr="00C53B14">
        <w:t>segment the transmission.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C53B14">
        <w:t xml:space="preserve"> </w:t>
      </w:r>
    </w:p>
    <w:p w14:paraId="117B9253" w14:textId="5AF257AD" w:rsidR="006A46C4" w:rsidRPr="00C53B14" w:rsidRDefault="006A46C4" w:rsidP="00FE03F6">
      <w:pPr>
        <w:rPr>
          <w:rStyle w:val="xxbodytextChar"/>
          <w:rFonts w:cs="Arial"/>
          <w:lang w:val="en-GB"/>
        </w:rPr>
      </w:pPr>
    </w:p>
    <w:p w14:paraId="2D10061C" w14:textId="337F3DF0" w:rsidR="007D74EB" w:rsidRPr="00C53B14" w:rsidRDefault="00410118" w:rsidP="007D74EB">
      <w:pPr>
        <w:pStyle w:val="Proposal"/>
        <w:overflowPunct/>
        <w:autoSpaceDE/>
        <w:autoSpaceDN/>
        <w:adjustRightInd/>
        <w:spacing w:line="259" w:lineRule="auto"/>
        <w:textAlignment w:val="auto"/>
        <w:rPr>
          <w:lang w:eastAsia="en-GB"/>
        </w:rPr>
      </w:pPr>
      <w:bookmarkStart w:id="602" w:name="_Ref71241144"/>
      <w:bookmarkStart w:id="603" w:name="_Toc71241164"/>
      <w:bookmarkStart w:id="604" w:name="_Toc71241177"/>
      <w:bookmarkStart w:id="605" w:name="_Toc71244786"/>
      <w:bookmarkStart w:id="606" w:name="_Toc71244798"/>
      <w:bookmarkStart w:id="607" w:name="_Toc71244972"/>
      <w:bookmarkStart w:id="608" w:name="_Toc71244981"/>
      <w:bookmarkStart w:id="609" w:name="_Toc71247941"/>
      <w:bookmarkStart w:id="610" w:name="_Toc71247951"/>
      <w:bookmarkStart w:id="611" w:name="_Toc71293543"/>
      <w:bookmarkStart w:id="612" w:name="_Toc71293554"/>
      <w:bookmarkStart w:id="613" w:name="_Toc71297592"/>
      <w:bookmarkStart w:id="614" w:name="_Toc71297604"/>
      <w:bookmarkStart w:id="615" w:name="_Toc71299077"/>
      <w:bookmarkStart w:id="616" w:name="_Toc71299089"/>
      <w:bookmarkStart w:id="617" w:name="_Toc71399843"/>
      <w:bookmarkStart w:id="618" w:name="_Toc71399855"/>
      <w:bookmarkStart w:id="619" w:name="_Toc71454694"/>
      <w:bookmarkStart w:id="620" w:name="_Toc71454706"/>
      <w:bookmarkStart w:id="621" w:name="_Toc71454728"/>
      <w:bookmarkStart w:id="622" w:name="_Toc71454740"/>
      <w:bookmarkStart w:id="623" w:name="_Toc71455656"/>
      <w:bookmarkStart w:id="624" w:name="_Toc71455669"/>
      <w:bookmarkStart w:id="625" w:name="_Toc71455705"/>
      <w:bookmarkStart w:id="626" w:name="_Toc71455718"/>
      <w:bookmarkStart w:id="627" w:name="_Toc71455762"/>
      <w:bookmarkStart w:id="628" w:name="_Toc71455775"/>
      <w:bookmarkStart w:id="629" w:name="_Toc71466742"/>
      <w:bookmarkStart w:id="630" w:name="_Toc71466755"/>
      <w:bookmarkStart w:id="631" w:name="_Toc71497686"/>
      <w:bookmarkStart w:id="632" w:name="_Toc71497699"/>
      <w:bookmarkStart w:id="633" w:name="_Toc71548561"/>
      <w:bookmarkStart w:id="634" w:name="_Toc71548574"/>
      <w:bookmarkStart w:id="635" w:name="_Toc71549063"/>
      <w:bookmarkStart w:id="636" w:name="_Toc71549076"/>
      <w:bookmarkStart w:id="637" w:name="_Toc71582116"/>
      <w:bookmarkStart w:id="638" w:name="_Toc71582129"/>
      <w:bookmarkStart w:id="639" w:name="_Toc71582863"/>
      <w:bookmarkStart w:id="640" w:name="_Toc71582874"/>
      <w:bookmarkStart w:id="641" w:name="_Toc71583851"/>
      <w:bookmarkStart w:id="642" w:name="_Toc71583862"/>
      <w:r w:rsidRPr="00C53B14">
        <w:rPr>
          <w:lang w:eastAsia="en-GB"/>
        </w:rPr>
        <w:t xml:space="preserve">The UE </w:t>
      </w:r>
      <w:r w:rsidR="00774F04" w:rsidRPr="00C53B14">
        <w:rPr>
          <w:lang w:eastAsia="en-GB"/>
        </w:rPr>
        <w:t xml:space="preserve">shall </w:t>
      </w:r>
      <w:r w:rsidRPr="00C53B14">
        <w:rPr>
          <w:lang w:eastAsia="en-GB"/>
        </w:rPr>
        <w:t xml:space="preserve">not report </w:t>
      </w:r>
      <w:r w:rsidRPr="00C53B14">
        <w:t>information about UE specific TA pre-compensation</w:t>
      </w:r>
      <w:r w:rsidRPr="00C53B14">
        <w:rPr>
          <w:lang w:eastAsia="en-GB"/>
        </w:rPr>
        <w:t xml:space="preserve"> during random access.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Pr="00C53B14">
        <w:rPr>
          <w:lang w:eastAsia="en-GB"/>
        </w:rPr>
        <w:t xml:space="preserve"> </w:t>
      </w:r>
    </w:p>
    <w:p w14:paraId="1E1A8189" w14:textId="77777777" w:rsidR="00F4640F" w:rsidRPr="00C53B14" w:rsidRDefault="00F4640F" w:rsidP="00FE03F6">
      <w:pPr>
        <w:rPr>
          <w:rStyle w:val="xxbodytextChar"/>
          <w:rFonts w:cs="Arial"/>
          <w:lang w:val="en-GB"/>
        </w:rPr>
      </w:pPr>
    </w:p>
    <w:p w14:paraId="37969042" w14:textId="25646840" w:rsidR="00F87295" w:rsidRPr="00C53B14" w:rsidRDefault="00F87295" w:rsidP="00F87295">
      <w:pPr>
        <w:pStyle w:val="Heading2"/>
      </w:pPr>
      <w:r w:rsidRPr="00C53B14">
        <w:t xml:space="preserve">When to update </w:t>
      </w:r>
      <w:r w:rsidR="006A46C4" w:rsidRPr="00C53B14">
        <w:t xml:space="preserve">broadcasted </w:t>
      </w:r>
      <w:r w:rsidRPr="00C53B14">
        <w:t>Koffset</w:t>
      </w:r>
    </w:p>
    <w:p w14:paraId="21BFA49A" w14:textId="66E81DF8" w:rsidR="00B65479" w:rsidRPr="00C53B14" w:rsidRDefault="00B65479" w:rsidP="00FE03F6">
      <w:pPr>
        <w:rPr>
          <w:rStyle w:val="xxbodytextChar"/>
          <w:rFonts w:cs="Arial"/>
          <w:lang w:val="en-GB"/>
        </w:rPr>
      </w:pPr>
      <w:r w:rsidRPr="00C53B14">
        <w:rPr>
          <w:rStyle w:val="xxbodytextChar"/>
          <w:rFonts w:cs="Arial"/>
          <w:lang w:val="en-GB"/>
        </w:rPr>
        <w:t>In GEO the</w:t>
      </w:r>
      <w:r w:rsidR="00D11689" w:rsidRPr="00C53B14">
        <w:rPr>
          <w:rStyle w:val="xxbodytextChar"/>
          <w:rFonts w:cs="Arial"/>
          <w:lang w:val="en-GB"/>
        </w:rPr>
        <w:t xml:space="preserve"> changes of propagation RTT when the satellite moves </w:t>
      </w:r>
      <w:r w:rsidR="00F52B5A">
        <w:rPr>
          <w:rStyle w:val="xxbodytextChar"/>
          <w:rFonts w:cs="Arial"/>
          <w:lang w:val="en-GB"/>
        </w:rPr>
        <w:t>are</w:t>
      </w:r>
      <w:r w:rsidR="00D11689" w:rsidRPr="00C53B14">
        <w:rPr>
          <w:rStyle w:val="xxbodytextChar"/>
          <w:rFonts w:cs="Arial"/>
          <w:lang w:val="en-GB"/>
        </w:rPr>
        <w:t xml:space="preserve"> small and there</w:t>
      </w:r>
      <w:r w:rsidR="00F52B5A">
        <w:rPr>
          <w:rStyle w:val="xxbodytextChar"/>
          <w:rFonts w:cs="Arial"/>
          <w:lang w:val="en-GB"/>
        </w:rPr>
        <w:t xml:space="preserve"> </w:t>
      </w:r>
      <w:r w:rsidRPr="00C53B14">
        <w:rPr>
          <w:rStyle w:val="xxbodytextChar"/>
          <w:rFonts w:cs="Arial"/>
          <w:lang w:val="en-GB"/>
        </w:rPr>
        <w:t>shall be no need to update the broadcasted Koffset</w:t>
      </w:r>
      <w:r w:rsidR="00D11689" w:rsidRPr="00C53B14">
        <w:rPr>
          <w:rStyle w:val="xxbodytextChar"/>
          <w:rFonts w:cs="Arial"/>
          <w:lang w:val="en-GB"/>
        </w:rPr>
        <w:t xml:space="preserve"> often</w:t>
      </w:r>
      <w:r w:rsidRPr="00C53B14">
        <w:rPr>
          <w:rStyle w:val="xxbodytextChar"/>
          <w:rFonts w:cs="Arial"/>
          <w:lang w:val="en-GB"/>
        </w:rPr>
        <w:t xml:space="preserve">, </w:t>
      </w:r>
      <w:r w:rsidR="00D11689" w:rsidRPr="00C53B14">
        <w:rPr>
          <w:rStyle w:val="xxbodytextChar"/>
          <w:rFonts w:cs="Arial"/>
          <w:lang w:val="en-GB"/>
        </w:rPr>
        <w:t xml:space="preserve">therefore </w:t>
      </w:r>
      <w:r w:rsidRPr="00C53B14">
        <w:rPr>
          <w:rStyle w:val="xxbodytextChar"/>
          <w:rFonts w:cs="Arial"/>
          <w:lang w:val="en-GB"/>
        </w:rPr>
        <w:t>in this section we consider LEO.</w:t>
      </w:r>
    </w:p>
    <w:p w14:paraId="7DEBF4C8" w14:textId="0554D017" w:rsidR="00424491" w:rsidRPr="00C53B14" w:rsidRDefault="00972C75" w:rsidP="00FE03F6">
      <w:pPr>
        <w:rPr>
          <w:rStyle w:val="xxbodytextChar"/>
          <w:rFonts w:cs="Arial"/>
          <w:lang w:val="en-GB"/>
        </w:rPr>
      </w:pPr>
      <w:r w:rsidRPr="00C53B14">
        <w:rPr>
          <w:rStyle w:val="xxbodytextChar"/>
          <w:rFonts w:cs="Arial"/>
          <w:lang w:val="en-GB"/>
        </w:rPr>
        <w:t>With</w:t>
      </w:r>
      <w:r w:rsidR="00A64A1F" w:rsidRPr="00C53B14">
        <w:rPr>
          <w:rStyle w:val="xxbodytextChar"/>
          <w:rFonts w:cs="Arial"/>
          <w:lang w:val="en-GB"/>
        </w:rPr>
        <w:t xml:space="preserve"> earth moving cells, the gNB knows the maximum propagation RTT</w:t>
      </w:r>
      <w:r w:rsidR="006A46C4" w:rsidRPr="00C53B14">
        <w:rPr>
          <w:rStyle w:val="xxbodytextChar"/>
          <w:rFonts w:cs="Arial"/>
          <w:lang w:val="en-GB"/>
        </w:rPr>
        <w:t xml:space="preserve"> in each cell</w:t>
      </w:r>
      <w:r w:rsidR="00A64A1F" w:rsidRPr="00C53B14">
        <w:rPr>
          <w:rStyle w:val="xxbodytextChar"/>
          <w:rFonts w:cs="Arial"/>
          <w:lang w:val="en-GB"/>
        </w:rPr>
        <w:t xml:space="preserve"> and can broadcast a Koffset that suits the individual cell. This Koffset will </w:t>
      </w:r>
      <w:r w:rsidRPr="00C53B14">
        <w:rPr>
          <w:rStyle w:val="xxbodytextChar"/>
          <w:rFonts w:cs="Arial"/>
          <w:lang w:val="en-GB"/>
        </w:rPr>
        <w:t>be updated very seldom, if at all</w:t>
      </w:r>
      <w:r w:rsidR="00A64A1F" w:rsidRPr="00C53B14">
        <w:rPr>
          <w:rStyle w:val="xxbodytextChar"/>
          <w:rFonts w:cs="Arial"/>
          <w:lang w:val="en-GB"/>
        </w:rPr>
        <w:t xml:space="preserve">. </w:t>
      </w:r>
    </w:p>
    <w:p w14:paraId="147FED9A" w14:textId="73577EC6" w:rsidR="006A46C4" w:rsidRPr="00C53B14" w:rsidRDefault="006A46C4" w:rsidP="006A46C4">
      <w:pPr>
        <w:pStyle w:val="Observation"/>
      </w:pPr>
      <w:bookmarkStart w:id="643" w:name="_Toc71071862"/>
      <w:bookmarkStart w:id="644" w:name="_Toc71074893"/>
      <w:bookmarkStart w:id="645" w:name="_Toc71114897"/>
      <w:bookmarkStart w:id="646" w:name="_Toc71119732"/>
      <w:bookmarkStart w:id="647" w:name="_Toc71126715"/>
      <w:bookmarkStart w:id="648" w:name="_Toc71237758"/>
      <w:bookmarkStart w:id="649" w:name="_Toc71237800"/>
      <w:bookmarkStart w:id="650" w:name="_Toc71238435"/>
      <w:bookmarkStart w:id="651" w:name="_Toc71240776"/>
      <w:bookmarkStart w:id="652" w:name="_Toc71240852"/>
      <w:bookmarkStart w:id="653" w:name="_Toc71241166"/>
      <w:bookmarkStart w:id="654" w:name="_Toc71244788"/>
      <w:bookmarkStart w:id="655" w:name="_Toc71244974"/>
      <w:bookmarkStart w:id="656" w:name="_Toc71247943"/>
      <w:bookmarkStart w:id="657" w:name="_Toc71293545"/>
      <w:bookmarkStart w:id="658" w:name="_Toc71297594"/>
      <w:bookmarkStart w:id="659" w:name="_Toc71299079"/>
      <w:bookmarkStart w:id="660" w:name="_Toc71399845"/>
      <w:bookmarkStart w:id="661" w:name="_Toc71454696"/>
      <w:bookmarkStart w:id="662" w:name="_Toc71454730"/>
      <w:bookmarkStart w:id="663" w:name="_Toc71455658"/>
      <w:bookmarkStart w:id="664" w:name="_Toc71455707"/>
      <w:bookmarkStart w:id="665" w:name="_Toc71455764"/>
      <w:bookmarkStart w:id="666" w:name="_Toc71466744"/>
      <w:bookmarkStart w:id="667" w:name="_Toc71497688"/>
      <w:bookmarkStart w:id="668" w:name="_Toc71548563"/>
      <w:bookmarkStart w:id="669" w:name="_Toc71549065"/>
      <w:bookmarkStart w:id="670" w:name="_Toc71582118"/>
      <w:bookmarkStart w:id="671" w:name="_Toc71582864"/>
      <w:bookmarkStart w:id="672" w:name="_Toc71583852"/>
      <w:r w:rsidRPr="00C53B14">
        <w:lastRenderedPageBreak/>
        <w:t>With earth moving cells, each cell can broadcast a Koffset that will not need to be changed.</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C53B14">
        <w:t xml:space="preserve"> </w:t>
      </w:r>
    </w:p>
    <w:p w14:paraId="52154188" w14:textId="77777777" w:rsidR="006A46C4" w:rsidRPr="00C53B14" w:rsidRDefault="006A46C4" w:rsidP="00FE03F6">
      <w:pPr>
        <w:rPr>
          <w:rStyle w:val="xxbodytextChar"/>
          <w:rFonts w:cs="Arial"/>
          <w:lang w:val="en-GB"/>
        </w:rPr>
      </w:pPr>
    </w:p>
    <w:p w14:paraId="3B6D8FC8" w14:textId="77777777" w:rsidR="00915C8F" w:rsidRPr="00C53B14" w:rsidRDefault="00A64A1F" w:rsidP="00FE03F6">
      <w:pPr>
        <w:rPr>
          <w:rStyle w:val="xxbodytextChar"/>
          <w:rFonts w:cs="Arial"/>
          <w:lang w:val="en-GB"/>
        </w:rPr>
      </w:pPr>
      <w:r w:rsidRPr="00C53B14">
        <w:rPr>
          <w:rStyle w:val="xxbodytextChar"/>
          <w:rFonts w:cs="Arial"/>
          <w:lang w:val="en-GB"/>
        </w:rPr>
        <w:t>For earth fixed cells, the maximum propagation RTT</w:t>
      </w:r>
      <w:r w:rsidR="00972C75" w:rsidRPr="00C53B14">
        <w:rPr>
          <w:rStyle w:val="xxbodytextChar"/>
          <w:rFonts w:cs="Arial"/>
          <w:lang w:val="en-GB"/>
        </w:rPr>
        <w:t xml:space="preserve"> and the differential delay</w:t>
      </w:r>
      <w:r w:rsidRPr="00C53B14">
        <w:rPr>
          <w:rStyle w:val="xxbodytextChar"/>
          <w:rFonts w:cs="Arial"/>
          <w:lang w:val="en-GB"/>
        </w:rPr>
        <w:t xml:space="preserve"> in the cell will change when the satellite moves. </w:t>
      </w:r>
    </w:p>
    <w:p w14:paraId="7C9E1600" w14:textId="3059C0A0" w:rsidR="00915C8F" w:rsidRPr="00C53B14" w:rsidRDefault="00915C8F" w:rsidP="00915C8F">
      <w:pPr>
        <w:pStyle w:val="Observation"/>
      </w:pPr>
      <w:bookmarkStart w:id="673" w:name="_Toc71114898"/>
      <w:bookmarkStart w:id="674" w:name="_Toc71119733"/>
      <w:bookmarkStart w:id="675" w:name="_Toc71126716"/>
      <w:bookmarkStart w:id="676" w:name="_Toc71237759"/>
      <w:bookmarkStart w:id="677" w:name="_Toc71237801"/>
      <w:bookmarkStart w:id="678" w:name="_Toc71238436"/>
      <w:bookmarkStart w:id="679" w:name="_Toc71240777"/>
      <w:bookmarkStart w:id="680" w:name="_Toc71240853"/>
      <w:bookmarkStart w:id="681" w:name="_Toc71241167"/>
      <w:bookmarkStart w:id="682" w:name="_Toc71244789"/>
      <w:bookmarkStart w:id="683" w:name="_Toc71244975"/>
      <w:bookmarkStart w:id="684" w:name="_Toc71247944"/>
      <w:bookmarkStart w:id="685" w:name="_Toc71293546"/>
      <w:bookmarkStart w:id="686" w:name="_Toc71297595"/>
      <w:bookmarkStart w:id="687" w:name="_Toc71299080"/>
      <w:bookmarkStart w:id="688" w:name="_Toc71399846"/>
      <w:bookmarkStart w:id="689" w:name="_Toc71454697"/>
      <w:bookmarkStart w:id="690" w:name="_Toc71454731"/>
      <w:bookmarkStart w:id="691" w:name="_Toc71455659"/>
      <w:bookmarkStart w:id="692" w:name="_Toc71455708"/>
      <w:bookmarkStart w:id="693" w:name="_Toc71455765"/>
      <w:bookmarkStart w:id="694" w:name="_Toc71466745"/>
      <w:bookmarkStart w:id="695" w:name="_Toc71497689"/>
      <w:bookmarkStart w:id="696" w:name="_Toc71548564"/>
      <w:bookmarkStart w:id="697" w:name="_Toc71549066"/>
      <w:bookmarkStart w:id="698" w:name="_Toc71582119"/>
      <w:bookmarkStart w:id="699" w:name="_Toc71582865"/>
      <w:bookmarkStart w:id="700" w:name="_Toc71583853"/>
      <w:r w:rsidRPr="00C53B14">
        <w:t xml:space="preserve">With earth fixed cells, the maximum </w:t>
      </w:r>
      <w:r w:rsidRPr="00C53B14">
        <w:rPr>
          <w:rStyle w:val="xxbodytextChar"/>
          <w:rFonts w:cs="Arial"/>
          <w:lang w:val="en-GB"/>
        </w:rPr>
        <w:t>propagation RTT in the cell and the differential delay within the cell will change when the satellite moves</w:t>
      </w:r>
      <w:r w:rsidRPr="00C53B14">
        <w: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sidRPr="00C53B14">
        <w:t xml:space="preserve"> </w:t>
      </w:r>
    </w:p>
    <w:p w14:paraId="69ED0BC2" w14:textId="13A23D4A" w:rsidR="00A64A1F" w:rsidRPr="00C53B14" w:rsidRDefault="00A64A1F" w:rsidP="00FE03F6">
      <w:pPr>
        <w:rPr>
          <w:rStyle w:val="xxbodytextChar"/>
          <w:rFonts w:cs="Arial"/>
          <w:lang w:val="en-GB"/>
        </w:rPr>
      </w:pPr>
      <w:r w:rsidRPr="00C53B14">
        <w:rPr>
          <w:rStyle w:val="xxbodytextChar"/>
          <w:rFonts w:cs="Arial"/>
          <w:lang w:val="en-GB"/>
        </w:rPr>
        <w:t xml:space="preserve">For the gNB to always know what Koffset a UE utilizes when doing random access, it is </w:t>
      </w:r>
      <w:r w:rsidR="00606A9A" w:rsidRPr="00C53B14">
        <w:rPr>
          <w:rStyle w:val="xxbodytextChar"/>
          <w:rFonts w:cs="Arial"/>
          <w:lang w:val="en-GB"/>
        </w:rPr>
        <w:t>best</w:t>
      </w:r>
      <w:r w:rsidRPr="00C53B14">
        <w:rPr>
          <w:rStyle w:val="xxbodytextChar"/>
          <w:rFonts w:cs="Arial"/>
          <w:lang w:val="en-GB"/>
        </w:rPr>
        <w:t xml:space="preserve"> to broadcast a Koffset that matches the maximum propagation RTT that will be experienced by</w:t>
      </w:r>
      <w:r w:rsidR="00915C8F" w:rsidRPr="00C53B14">
        <w:rPr>
          <w:rStyle w:val="xxbodytextChar"/>
          <w:rFonts w:cs="Arial"/>
          <w:lang w:val="en-GB"/>
        </w:rPr>
        <w:t xml:space="preserve"> any </w:t>
      </w:r>
      <w:r w:rsidRPr="00C53B14">
        <w:rPr>
          <w:rStyle w:val="xxbodytextChar"/>
          <w:rFonts w:cs="Arial"/>
          <w:lang w:val="en-GB"/>
        </w:rPr>
        <w:t xml:space="preserve">UEs in the cell during </w:t>
      </w:r>
      <w:r w:rsidR="00915C8F" w:rsidRPr="00C53B14">
        <w:rPr>
          <w:rStyle w:val="xxbodytextChar"/>
          <w:rFonts w:cs="Arial"/>
          <w:lang w:val="en-GB"/>
        </w:rPr>
        <w:t>each</w:t>
      </w:r>
      <w:r w:rsidRPr="00C53B14">
        <w:rPr>
          <w:rStyle w:val="xxbodytextChar"/>
          <w:rFonts w:cs="Arial"/>
          <w:lang w:val="en-GB"/>
        </w:rPr>
        <w:t xml:space="preserve"> satellite</w:t>
      </w:r>
      <w:r w:rsidR="00915C8F" w:rsidRPr="00C53B14">
        <w:rPr>
          <w:rStyle w:val="xxbodytextChar"/>
          <w:rFonts w:cs="Arial"/>
          <w:lang w:val="en-GB"/>
        </w:rPr>
        <w:t>’s coverage of the cell</w:t>
      </w:r>
      <w:r w:rsidRPr="00C53B14">
        <w:rPr>
          <w:rStyle w:val="xxbodytextChar"/>
          <w:rFonts w:cs="Arial"/>
          <w:lang w:val="en-GB"/>
        </w:rPr>
        <w:t xml:space="preserve">. </w:t>
      </w:r>
      <w:r w:rsidR="007D74EB" w:rsidRPr="00C53B14">
        <w:rPr>
          <w:rStyle w:val="xxbodytextChar"/>
          <w:rFonts w:cs="Arial"/>
          <w:lang w:val="en-GB"/>
        </w:rPr>
        <w:t xml:space="preserve">The alternative would be to page all UEs to read the system info, and this </w:t>
      </w:r>
      <w:r w:rsidR="00606A9A" w:rsidRPr="00C53B14">
        <w:rPr>
          <w:rStyle w:val="xxbodytextChar"/>
          <w:rFonts w:cs="Arial"/>
          <w:lang w:val="en-GB"/>
        </w:rPr>
        <w:t xml:space="preserve">will </w:t>
      </w:r>
      <w:r w:rsidR="007D74EB" w:rsidRPr="00C53B14">
        <w:rPr>
          <w:rStyle w:val="xxbodytextChar"/>
          <w:rFonts w:cs="Arial"/>
          <w:lang w:val="en-GB"/>
        </w:rPr>
        <w:t xml:space="preserve">cause extra signalling and increased UE power consumption as usually only a fraction of the UEs will need to do random access. </w:t>
      </w:r>
    </w:p>
    <w:p w14:paraId="0102D4C8" w14:textId="32FA636A" w:rsidR="00915C8F" w:rsidRPr="00C53B14" w:rsidRDefault="006A46C4" w:rsidP="000F6A0A">
      <w:pPr>
        <w:pStyle w:val="Observation"/>
      </w:pPr>
      <w:bookmarkStart w:id="701" w:name="_Toc71114899"/>
      <w:bookmarkStart w:id="702" w:name="_Toc71119734"/>
      <w:bookmarkStart w:id="703" w:name="_Toc71126717"/>
      <w:bookmarkStart w:id="704" w:name="_Toc71237760"/>
      <w:bookmarkStart w:id="705" w:name="_Toc71237802"/>
      <w:bookmarkStart w:id="706" w:name="_Toc71238437"/>
      <w:bookmarkStart w:id="707" w:name="_Toc71240778"/>
      <w:bookmarkStart w:id="708" w:name="_Toc71240854"/>
      <w:bookmarkStart w:id="709" w:name="_Toc71241168"/>
      <w:bookmarkStart w:id="710" w:name="_Toc71244790"/>
      <w:bookmarkStart w:id="711" w:name="_Toc71244976"/>
      <w:bookmarkStart w:id="712" w:name="_Toc71247945"/>
      <w:bookmarkStart w:id="713" w:name="_Toc71293547"/>
      <w:bookmarkStart w:id="714" w:name="_Toc71297596"/>
      <w:bookmarkStart w:id="715" w:name="_Toc71299081"/>
      <w:bookmarkStart w:id="716" w:name="_Toc71399847"/>
      <w:bookmarkStart w:id="717" w:name="_Toc71454698"/>
      <w:bookmarkStart w:id="718" w:name="_Toc71454732"/>
      <w:bookmarkStart w:id="719" w:name="_Toc71455660"/>
      <w:bookmarkStart w:id="720" w:name="_Toc71455709"/>
      <w:bookmarkStart w:id="721" w:name="_Toc71455766"/>
      <w:bookmarkStart w:id="722" w:name="_Toc71466746"/>
      <w:bookmarkStart w:id="723" w:name="_Toc71497690"/>
      <w:bookmarkStart w:id="724" w:name="_Toc71548565"/>
      <w:bookmarkStart w:id="725" w:name="_Toc71549067"/>
      <w:bookmarkStart w:id="726" w:name="_Toc71582120"/>
      <w:bookmarkStart w:id="727" w:name="_Toc71582866"/>
      <w:bookmarkStart w:id="728" w:name="_Toc71583854"/>
      <w:bookmarkStart w:id="729" w:name="_Toc71071863"/>
      <w:bookmarkStart w:id="730" w:name="_Toc71074894"/>
      <w:r w:rsidRPr="00C53B14">
        <w:t xml:space="preserve">With earth fixed cells, updating the broadcasted Koffset is </w:t>
      </w:r>
      <w:r w:rsidR="00915C8F" w:rsidRPr="00C53B14">
        <w:t xml:space="preserve">difficult as gNB may not know when each UE reads the system </w:t>
      </w:r>
      <w:r w:rsidR="00606A9A" w:rsidRPr="00C53B14">
        <w:t>information,</w:t>
      </w:r>
      <w:r w:rsidR="007D74EB" w:rsidRPr="00C53B14">
        <w:t xml:space="preserve"> or it causes increased </w:t>
      </w:r>
      <w:r w:rsidR="00606A9A" w:rsidRPr="00C53B14">
        <w:t xml:space="preserve">signalling and </w:t>
      </w:r>
      <w:r w:rsidR="007D74EB" w:rsidRPr="00C53B14">
        <w:t>UE power consumption</w:t>
      </w:r>
      <w:r w:rsidR="00915C8F" w:rsidRPr="00C53B14">
        <w:t>.</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00915C8F" w:rsidRPr="00C53B14">
        <w:t xml:space="preserve"> </w:t>
      </w:r>
    </w:p>
    <w:p w14:paraId="798439F1" w14:textId="4144768B" w:rsidR="006A46C4" w:rsidRPr="00C53B14" w:rsidRDefault="00915C8F" w:rsidP="000F6A0A">
      <w:pPr>
        <w:pStyle w:val="Observation"/>
      </w:pPr>
      <w:bookmarkStart w:id="731" w:name="_Toc71114900"/>
      <w:bookmarkStart w:id="732" w:name="_Toc71119735"/>
      <w:bookmarkStart w:id="733" w:name="_Toc71126718"/>
      <w:bookmarkStart w:id="734" w:name="_Toc71237761"/>
      <w:bookmarkStart w:id="735" w:name="_Toc71237803"/>
      <w:bookmarkStart w:id="736" w:name="_Toc71238438"/>
      <w:bookmarkStart w:id="737" w:name="_Toc71240779"/>
      <w:bookmarkStart w:id="738" w:name="_Toc71240855"/>
      <w:bookmarkStart w:id="739" w:name="_Toc71241169"/>
      <w:bookmarkStart w:id="740" w:name="_Toc71244791"/>
      <w:bookmarkStart w:id="741" w:name="_Toc71244977"/>
      <w:bookmarkStart w:id="742" w:name="_Toc71247946"/>
      <w:bookmarkStart w:id="743" w:name="_Toc71293548"/>
      <w:bookmarkStart w:id="744" w:name="_Toc71297597"/>
      <w:bookmarkStart w:id="745" w:name="_Toc71299082"/>
      <w:bookmarkStart w:id="746" w:name="_Toc71399848"/>
      <w:bookmarkStart w:id="747" w:name="_Toc71454699"/>
      <w:bookmarkStart w:id="748" w:name="_Toc71454733"/>
      <w:bookmarkStart w:id="749" w:name="_Toc71455661"/>
      <w:bookmarkStart w:id="750" w:name="_Toc71455710"/>
      <w:bookmarkStart w:id="751" w:name="_Toc71455767"/>
      <w:bookmarkStart w:id="752" w:name="_Toc71466747"/>
      <w:bookmarkStart w:id="753" w:name="_Toc71497691"/>
      <w:bookmarkStart w:id="754" w:name="_Toc71548566"/>
      <w:bookmarkStart w:id="755" w:name="_Toc71549068"/>
      <w:bookmarkStart w:id="756" w:name="_Toc71582867"/>
      <w:bookmarkStart w:id="757" w:name="_Toc71583855"/>
      <w:bookmarkStart w:id="758" w:name="_Toc71582121"/>
      <w:r w:rsidRPr="00C53B14">
        <w:t xml:space="preserve">With earth fixed cells, </w:t>
      </w:r>
      <w:r w:rsidR="00606A9A" w:rsidRPr="00C53B14">
        <w:t>the Koffset broadcasted in a cell can</w:t>
      </w:r>
      <w:r w:rsidR="006A46C4" w:rsidRPr="00C53B14">
        <w:t xml:space="preserve"> match the maximum</w:t>
      </w:r>
      <w:bookmarkEnd w:id="729"/>
      <w:bookmarkEnd w:id="730"/>
      <w:bookmarkEnd w:id="731"/>
      <w:bookmarkEnd w:id="732"/>
      <w:bookmarkEnd w:id="733"/>
      <w:bookmarkEnd w:id="734"/>
      <w:bookmarkEnd w:id="735"/>
      <w:bookmarkEnd w:id="736"/>
      <w:r w:rsidR="000F6A0A" w:rsidRPr="00C53B14">
        <w:t xml:space="preserve"> propagation RTT that will be experienced by </w:t>
      </w:r>
      <w:r w:rsidR="000530DE" w:rsidRPr="00C53B14">
        <w:t xml:space="preserve">any </w:t>
      </w:r>
      <w:r w:rsidR="000F6A0A" w:rsidRPr="00C53B14">
        <w:t xml:space="preserve">UE in the cell during </w:t>
      </w:r>
      <w:r w:rsidR="000530DE" w:rsidRPr="00C53B14">
        <w:t xml:space="preserve">the </w:t>
      </w:r>
      <w:r w:rsidR="000F6A0A" w:rsidRPr="00C53B14">
        <w:t>total time that the satellite coverage the cell.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000F6A0A" w:rsidRPr="00C53B14">
        <w:t xml:space="preserve"> </w:t>
      </w:r>
      <w:bookmarkEnd w:id="758"/>
    </w:p>
    <w:p w14:paraId="7CB3C0AE" w14:textId="154E72A4" w:rsidR="006A46C4" w:rsidRPr="00C53B14" w:rsidRDefault="006A46C4" w:rsidP="00FE03F6">
      <w:pPr>
        <w:rPr>
          <w:rStyle w:val="xxbodytextChar"/>
          <w:rFonts w:cs="Arial"/>
          <w:lang w:val="en-GB"/>
        </w:rPr>
      </w:pPr>
    </w:p>
    <w:p w14:paraId="7C012989" w14:textId="1F671653" w:rsidR="002D0783" w:rsidRPr="00C53B14" w:rsidRDefault="002D0783" w:rsidP="002D0783">
      <w:pPr>
        <w:pStyle w:val="Heading2"/>
      </w:pPr>
      <w:r w:rsidRPr="00C53B14">
        <w:t xml:space="preserve">Network impact from handling </w:t>
      </w:r>
      <w:r w:rsidR="00F84533" w:rsidRPr="00C53B14">
        <w:t>separate Koffset per UE</w:t>
      </w:r>
    </w:p>
    <w:p w14:paraId="52B7453B" w14:textId="2E8E6CFB" w:rsidR="00F84533" w:rsidRDefault="00F84533" w:rsidP="004B7C9D">
      <w:pPr>
        <w:rPr>
          <w:rStyle w:val="xxbodytextChar"/>
          <w:rFonts w:cs="Arial"/>
          <w:lang w:val="en-GB"/>
        </w:rPr>
      </w:pPr>
      <w:r w:rsidRPr="00C53B14">
        <w:rPr>
          <w:rStyle w:val="xxbodytextChar"/>
          <w:rFonts w:cs="Arial"/>
          <w:lang w:val="en-GB"/>
        </w:rPr>
        <w:t>It may not seem like a serious issue</w:t>
      </w:r>
      <w:r w:rsidR="004B7C9D" w:rsidRPr="00C53B14">
        <w:rPr>
          <w:rStyle w:val="xxbodytextChar"/>
          <w:rFonts w:cs="Arial"/>
          <w:lang w:val="en-GB"/>
        </w:rPr>
        <w:t xml:space="preserve"> for the network to handle UE specific Koffset</w:t>
      </w:r>
      <w:r w:rsidRPr="00C53B14">
        <w:rPr>
          <w:rStyle w:val="xxbodytextChar"/>
          <w:rFonts w:cs="Arial"/>
          <w:lang w:val="en-GB"/>
        </w:rPr>
        <w:t>, but there are complexity</w:t>
      </w:r>
      <w:r w:rsidR="004B7C9D" w:rsidRPr="00C53B14">
        <w:rPr>
          <w:rStyle w:val="xxbodytextChar"/>
          <w:rFonts w:cs="Arial"/>
          <w:lang w:val="en-GB"/>
        </w:rPr>
        <w:t xml:space="preserve"> issues, QoS issues</w:t>
      </w:r>
      <w:r w:rsidRPr="00C53B14">
        <w:rPr>
          <w:rStyle w:val="xxbodytextChar"/>
          <w:rFonts w:cs="Arial"/>
          <w:lang w:val="en-GB"/>
        </w:rPr>
        <w:t xml:space="preserve"> and spectral efficiency issues</w:t>
      </w:r>
      <w:r w:rsidR="009B1127">
        <w:rPr>
          <w:rStyle w:val="xxbodytextChar"/>
          <w:rFonts w:cs="Arial"/>
          <w:lang w:val="en-GB"/>
        </w:rPr>
        <w:t>.</w:t>
      </w:r>
    </w:p>
    <w:p w14:paraId="0FFE8C49" w14:textId="3F806417" w:rsidR="009B1127" w:rsidRDefault="009B1127" w:rsidP="004B7C9D">
      <w:pPr>
        <w:rPr>
          <w:rStyle w:val="xxbodytextChar"/>
          <w:rFonts w:cs="Arial"/>
          <w:lang w:val="en-GB"/>
        </w:rPr>
      </w:pPr>
    </w:p>
    <w:p w14:paraId="1CA852D0" w14:textId="77777777" w:rsidR="009B1127" w:rsidRPr="004520AE" w:rsidRDefault="009B1127" w:rsidP="009B1127">
      <w:pPr>
        <w:pStyle w:val="NO"/>
        <w:rPr>
          <w:lang w:eastAsia="zh-CN"/>
        </w:rPr>
      </w:pPr>
      <w:r w:rsidRPr="004520AE">
        <w:rPr>
          <w:noProof/>
        </w:rPr>
        <w:drawing>
          <wp:inline distT="0" distB="0" distL="0" distR="0" wp14:anchorId="56FD03FC" wp14:editId="438EB5A9">
            <wp:extent cx="5731510" cy="25292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2529205"/>
                    </a:xfrm>
                    <a:prstGeom prst="rect">
                      <a:avLst/>
                    </a:prstGeom>
                    <a:noFill/>
                    <a:ln>
                      <a:noFill/>
                    </a:ln>
                  </pic:spPr>
                </pic:pic>
              </a:graphicData>
            </a:graphic>
          </wp:inline>
        </w:drawing>
      </w:r>
    </w:p>
    <w:p w14:paraId="007DBAA7" w14:textId="438EFB08" w:rsidR="009B1127" w:rsidRPr="004520AE" w:rsidRDefault="009B1127" w:rsidP="009B1127">
      <w:pPr>
        <w:pStyle w:val="Caption"/>
        <w:jc w:val="both"/>
      </w:pPr>
      <w:r w:rsidRPr="004520AE">
        <w:t xml:space="preserve">Figure </w:t>
      </w:r>
      <w:r w:rsidR="002F32C4">
        <w:t>3</w:t>
      </w:r>
      <w:r w:rsidRPr="004520AE">
        <w:t xml:space="preserve"> UEs using individual Koffset+k2 (UL-DL aligned at gNB)</w:t>
      </w:r>
    </w:p>
    <w:p w14:paraId="726E37E9" w14:textId="77777777" w:rsidR="009B1127" w:rsidRPr="004520AE" w:rsidRDefault="009B1127" w:rsidP="009B1127">
      <w:pPr>
        <w:pStyle w:val="NO"/>
        <w:rPr>
          <w:lang w:eastAsia="zh-CN"/>
        </w:rPr>
      </w:pPr>
      <w:r w:rsidRPr="004520AE">
        <w:rPr>
          <w:noProof/>
        </w:rPr>
        <w:drawing>
          <wp:inline distT="0" distB="0" distL="0" distR="0" wp14:anchorId="54DBE970" wp14:editId="13974DC0">
            <wp:extent cx="5731510" cy="397129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3971290"/>
                    </a:xfrm>
                    <a:prstGeom prst="rect">
                      <a:avLst/>
                    </a:prstGeom>
                    <a:noFill/>
                    <a:ln>
                      <a:noFill/>
                    </a:ln>
                  </pic:spPr>
                </pic:pic>
              </a:graphicData>
            </a:graphic>
          </wp:inline>
        </w:drawing>
      </w:r>
    </w:p>
    <w:p w14:paraId="0963DC09" w14:textId="65FC9047" w:rsidR="009B1127" w:rsidRPr="004520AE" w:rsidRDefault="009B1127" w:rsidP="009B1127">
      <w:pPr>
        <w:pStyle w:val="Caption"/>
        <w:jc w:val="both"/>
      </w:pPr>
      <w:r w:rsidRPr="004520AE">
        <w:t xml:space="preserve">Figure </w:t>
      </w:r>
      <w:r w:rsidR="002F32C4">
        <w:t>4</w:t>
      </w:r>
      <w:r w:rsidRPr="004520AE">
        <w:t xml:space="preserve"> UEs using individual Koffset+k2 (UL-DL aligned at </w:t>
      </w:r>
      <w:r w:rsidR="004857FB">
        <w:t>reference point</w:t>
      </w:r>
      <w:r w:rsidRPr="004520AE">
        <w:t>)</w:t>
      </w:r>
    </w:p>
    <w:p w14:paraId="3B8C9E79" w14:textId="1E502C3B" w:rsidR="009B1127" w:rsidRDefault="009B1127" w:rsidP="004B7C9D">
      <w:pPr>
        <w:rPr>
          <w:rStyle w:val="xxbodytextChar"/>
          <w:rFonts w:cs="Arial"/>
          <w:lang w:val="en-GB"/>
        </w:rPr>
      </w:pPr>
    </w:p>
    <w:p w14:paraId="7BF02CBC" w14:textId="4829AE7F" w:rsidR="009B1127" w:rsidRDefault="009B1127" w:rsidP="009B1127">
      <w:pPr>
        <w:rPr>
          <w:lang w:eastAsia="zh-CN"/>
        </w:rPr>
      </w:pPr>
      <w:r>
        <w:rPr>
          <w:rStyle w:val="xxbodytextChar"/>
          <w:rFonts w:cs="Arial"/>
          <w:lang w:val="en-GB"/>
        </w:rPr>
        <w:t xml:space="preserve">In figure </w:t>
      </w:r>
      <w:r w:rsidR="002F32C4">
        <w:rPr>
          <w:rStyle w:val="xxbodytextChar"/>
          <w:rFonts w:cs="Arial"/>
          <w:lang w:val="en-GB"/>
        </w:rPr>
        <w:t>3</w:t>
      </w:r>
      <w:r>
        <w:rPr>
          <w:rStyle w:val="xxbodytextChar"/>
          <w:rFonts w:cs="Arial"/>
          <w:lang w:val="en-GB"/>
        </w:rPr>
        <w:t xml:space="preserve"> and </w:t>
      </w:r>
      <w:r w:rsidR="002F32C4">
        <w:rPr>
          <w:rStyle w:val="xxbodytextChar"/>
          <w:rFonts w:cs="Arial"/>
          <w:lang w:val="en-GB"/>
        </w:rPr>
        <w:t>4</w:t>
      </w:r>
      <w:r>
        <w:rPr>
          <w:rStyle w:val="xxbodytextChar"/>
          <w:rFonts w:cs="Arial"/>
          <w:lang w:val="en-GB"/>
        </w:rPr>
        <w:t xml:space="preserve"> </w:t>
      </w:r>
      <w:r w:rsidRPr="004520AE">
        <w:rPr>
          <w:lang w:eastAsia="zh-CN"/>
        </w:rPr>
        <w:t xml:space="preserve">we have illustrated </w:t>
      </w:r>
      <w:r w:rsidR="004006EE">
        <w:rPr>
          <w:lang w:eastAsia="zh-CN"/>
        </w:rPr>
        <w:t xml:space="preserve">the UL in </w:t>
      </w:r>
      <w:r w:rsidRPr="004520AE">
        <w:rPr>
          <w:lang w:eastAsia="zh-CN"/>
        </w:rPr>
        <w:t xml:space="preserve">the case </w:t>
      </w:r>
      <w:r w:rsidR="004006EE">
        <w:rPr>
          <w:lang w:eastAsia="zh-CN"/>
        </w:rPr>
        <w:t xml:space="preserve">that </w:t>
      </w:r>
      <w:r w:rsidRPr="004520AE">
        <w:rPr>
          <w:lang w:eastAsia="zh-CN"/>
        </w:rPr>
        <w:t>the gNB adapt</w:t>
      </w:r>
      <w:r w:rsidR="00F52B5A">
        <w:rPr>
          <w:lang w:eastAsia="zh-CN"/>
        </w:rPr>
        <w:t>s</w:t>
      </w:r>
      <w:r w:rsidRPr="004520AE">
        <w:rPr>
          <w:lang w:eastAsia="zh-CN"/>
        </w:rPr>
        <w:t xml:space="preserve"> Koffset </w:t>
      </w:r>
      <w:r>
        <w:rPr>
          <w:lang w:eastAsia="zh-CN"/>
        </w:rPr>
        <w:t xml:space="preserve">with </w:t>
      </w:r>
      <w:r w:rsidRPr="004520AE">
        <w:rPr>
          <w:lang w:eastAsia="zh-CN"/>
        </w:rPr>
        <w:t xml:space="preserve">UL/DL alignment at the gNB </w:t>
      </w:r>
      <w:r w:rsidR="00F52B5A">
        <w:rPr>
          <w:lang w:eastAsia="zh-CN"/>
        </w:rPr>
        <w:t xml:space="preserve">and </w:t>
      </w:r>
      <w:r w:rsidRPr="004520AE">
        <w:rPr>
          <w:lang w:eastAsia="zh-CN"/>
        </w:rPr>
        <w:t>at the reference point (RP, for example at the satellite)</w:t>
      </w:r>
      <w:r w:rsidR="00F52B5A">
        <w:rPr>
          <w:lang w:eastAsia="zh-CN"/>
        </w:rPr>
        <w:t>, respectively</w:t>
      </w:r>
      <w:r w:rsidRPr="004520AE">
        <w:rPr>
          <w:lang w:eastAsia="zh-CN"/>
        </w:rPr>
        <w:t xml:space="preserve">. </w:t>
      </w:r>
      <w:r w:rsidR="004006EE" w:rsidRPr="004520AE">
        <w:rPr>
          <w:lang w:eastAsia="zh-CN"/>
        </w:rPr>
        <w:t>The HARQ process number is indicated by the numbers in the grant (G1, G2, etc.) or in the UL transmission (T1, T2, etc.).</w:t>
      </w:r>
    </w:p>
    <w:p w14:paraId="780CB8DC" w14:textId="6C8F501D" w:rsidR="009B1127" w:rsidRDefault="009B1127" w:rsidP="009B1127">
      <w:pPr>
        <w:rPr>
          <w:lang w:eastAsia="zh-CN"/>
        </w:rPr>
      </w:pPr>
      <w:r>
        <w:rPr>
          <w:lang w:eastAsia="zh-CN"/>
        </w:rPr>
        <w:t>When g</w:t>
      </w:r>
      <w:r w:rsidRPr="004520AE">
        <w:rPr>
          <w:lang w:eastAsia="zh-CN"/>
        </w:rPr>
        <w:t xml:space="preserve">rants for UE1 and UE2 </w:t>
      </w:r>
      <w:r>
        <w:rPr>
          <w:lang w:eastAsia="zh-CN"/>
        </w:rPr>
        <w:t xml:space="preserve">are sent </w:t>
      </w:r>
      <w:r w:rsidR="00A9687F">
        <w:rPr>
          <w:lang w:eastAsia="zh-CN"/>
        </w:rPr>
        <w:t>in</w:t>
      </w:r>
      <w:r>
        <w:rPr>
          <w:lang w:eastAsia="zh-CN"/>
        </w:rPr>
        <w:t xml:space="preserve"> the same </w:t>
      </w:r>
      <w:r w:rsidR="00A9687F">
        <w:rPr>
          <w:lang w:eastAsia="zh-CN"/>
        </w:rPr>
        <w:t>slot</w:t>
      </w:r>
      <w:r>
        <w:rPr>
          <w:lang w:eastAsia="zh-CN"/>
        </w:rPr>
        <w:t xml:space="preserve">, </w:t>
      </w:r>
      <w:r w:rsidRPr="004520AE">
        <w:rPr>
          <w:lang w:eastAsia="zh-CN"/>
        </w:rPr>
        <w:t xml:space="preserve">the corresponding UL transmissions are </w:t>
      </w:r>
      <w:r>
        <w:rPr>
          <w:lang w:eastAsia="zh-CN"/>
        </w:rPr>
        <w:t xml:space="preserve">not </w:t>
      </w:r>
      <w:r w:rsidRPr="004520AE">
        <w:rPr>
          <w:lang w:eastAsia="zh-CN"/>
        </w:rPr>
        <w:t>received in the same UL slot, that is the gNB scheduler can</w:t>
      </w:r>
      <w:r>
        <w:rPr>
          <w:lang w:eastAsia="zh-CN"/>
        </w:rPr>
        <w:t xml:space="preserve">not </w:t>
      </w:r>
      <w:r w:rsidRPr="004520AE">
        <w:rPr>
          <w:lang w:eastAsia="zh-CN"/>
        </w:rPr>
        <w:t xml:space="preserve">schedule all UEs that are to be received in the same </w:t>
      </w:r>
      <w:r>
        <w:rPr>
          <w:lang w:eastAsia="zh-CN"/>
        </w:rPr>
        <w:t xml:space="preserve">UL </w:t>
      </w:r>
      <w:r w:rsidRPr="004520AE">
        <w:rPr>
          <w:lang w:eastAsia="zh-CN"/>
        </w:rPr>
        <w:t xml:space="preserve">slot at the same occasion. </w:t>
      </w:r>
    </w:p>
    <w:p w14:paraId="42061A11" w14:textId="77777777" w:rsidR="009B1127" w:rsidRDefault="009B1127" w:rsidP="004B7C9D">
      <w:pPr>
        <w:rPr>
          <w:rStyle w:val="xxbodytextChar"/>
          <w:rFonts w:cs="Arial"/>
          <w:lang w:val="en-GB"/>
        </w:rPr>
      </w:pPr>
    </w:p>
    <w:p w14:paraId="66699D57" w14:textId="388DE884" w:rsidR="009B1127" w:rsidRPr="00C53B14" w:rsidRDefault="009B1127" w:rsidP="004B7C9D">
      <w:pPr>
        <w:rPr>
          <w:rStyle w:val="xxbodytextChar"/>
          <w:rFonts w:cs="Arial"/>
          <w:lang w:val="en-GB"/>
        </w:rPr>
      </w:pPr>
      <w:r>
        <w:rPr>
          <w:rStyle w:val="xxbodytextChar"/>
          <w:rFonts w:cs="Arial"/>
          <w:lang w:val="en-GB"/>
        </w:rPr>
        <w:t>To summarize</w:t>
      </w:r>
      <w:r w:rsidR="00A9687F">
        <w:rPr>
          <w:rStyle w:val="xxbodytextChar"/>
          <w:rFonts w:cs="Arial"/>
          <w:lang w:val="en-GB"/>
        </w:rPr>
        <w:t xml:space="preserve"> the issues</w:t>
      </w:r>
      <w:r>
        <w:rPr>
          <w:rStyle w:val="xxbodytextChar"/>
          <w:rFonts w:cs="Arial"/>
          <w:lang w:val="en-GB"/>
        </w:rPr>
        <w:t>:</w:t>
      </w:r>
    </w:p>
    <w:p w14:paraId="0B70BC80" w14:textId="1963A06D" w:rsidR="00F84533" w:rsidRPr="00C53B14" w:rsidRDefault="00F84533" w:rsidP="00F84533">
      <w:pPr>
        <w:pStyle w:val="ListParagraph"/>
        <w:numPr>
          <w:ilvl w:val="0"/>
          <w:numId w:val="16"/>
        </w:numPr>
        <w:rPr>
          <w:rStyle w:val="xxbodytextChar"/>
          <w:rFonts w:cs="Arial"/>
          <w:lang w:val="en-GB"/>
        </w:rPr>
      </w:pPr>
      <w:r w:rsidRPr="00C53B14">
        <w:rPr>
          <w:rStyle w:val="xxbodytextChar"/>
          <w:rFonts w:cs="Arial"/>
          <w:lang w:val="en-GB"/>
        </w:rPr>
        <w:t>Coverage, if</w:t>
      </w:r>
      <w:r w:rsidR="004B7C9D" w:rsidRPr="00C53B14">
        <w:rPr>
          <w:rStyle w:val="xxbodytextChar"/>
          <w:rFonts w:cs="Arial"/>
          <w:lang w:val="en-GB"/>
        </w:rPr>
        <w:t xml:space="preserve"> info about UE specific TA pre-compensation is</w:t>
      </w:r>
      <w:r w:rsidRPr="00C53B14">
        <w:rPr>
          <w:rStyle w:val="xxbodytextChar"/>
          <w:rFonts w:cs="Arial"/>
          <w:lang w:val="en-GB"/>
        </w:rPr>
        <w:t xml:space="preserve"> reported during random access</w:t>
      </w:r>
    </w:p>
    <w:p w14:paraId="0CC62431" w14:textId="71A12316" w:rsidR="004B7C9D" w:rsidRPr="00C53B14" w:rsidRDefault="00B20B4B" w:rsidP="004B7C9D">
      <w:pPr>
        <w:pStyle w:val="ListParagraph"/>
        <w:numPr>
          <w:ilvl w:val="1"/>
          <w:numId w:val="16"/>
        </w:numPr>
        <w:rPr>
          <w:rStyle w:val="xxbodytextChar"/>
          <w:rFonts w:cs="Arial"/>
          <w:lang w:val="en-GB"/>
        </w:rPr>
      </w:pPr>
      <w:r w:rsidRPr="00C53B14">
        <w:rPr>
          <w:rStyle w:val="xxbodytextChar"/>
          <w:rFonts w:cs="Arial"/>
          <w:lang w:val="en-GB"/>
        </w:rPr>
        <w:t>Higher resource usage and less spectral efficient transmissions (i.e., more data before a first PHR have been received from the UE)</w:t>
      </w:r>
    </w:p>
    <w:p w14:paraId="7147F216" w14:textId="7F00D8F2" w:rsidR="00B20B4B" w:rsidRPr="00C53B14" w:rsidRDefault="00B20B4B" w:rsidP="004B7C9D">
      <w:pPr>
        <w:pStyle w:val="ListParagraph"/>
        <w:numPr>
          <w:ilvl w:val="1"/>
          <w:numId w:val="16"/>
        </w:numPr>
        <w:rPr>
          <w:rStyle w:val="xxbodytextChar"/>
          <w:rFonts w:cs="Arial"/>
          <w:lang w:val="en-GB"/>
        </w:rPr>
      </w:pPr>
      <w:r w:rsidRPr="00C53B14">
        <w:rPr>
          <w:rStyle w:val="xxbodytextChar"/>
          <w:rFonts w:cs="Arial"/>
          <w:lang w:val="en-GB"/>
        </w:rPr>
        <w:t xml:space="preserve">Increased delay if some message needs segmentation due to the larger size. </w:t>
      </w:r>
    </w:p>
    <w:p w14:paraId="6DF287C0" w14:textId="41EC1093" w:rsidR="00F84533" w:rsidRPr="00C53B14" w:rsidRDefault="004B7C9D" w:rsidP="00F84533">
      <w:pPr>
        <w:pStyle w:val="ListParagraph"/>
        <w:numPr>
          <w:ilvl w:val="0"/>
          <w:numId w:val="16"/>
        </w:numPr>
        <w:rPr>
          <w:rStyle w:val="xxbodytextChar"/>
          <w:rFonts w:cs="Arial"/>
          <w:lang w:val="en-GB"/>
        </w:rPr>
      </w:pPr>
      <w:r w:rsidRPr="00C53B14">
        <w:rPr>
          <w:rStyle w:val="xxbodytextChar"/>
          <w:rFonts w:cs="Arial"/>
          <w:lang w:val="en-GB"/>
        </w:rPr>
        <w:t>More signalling to update a changing Koffset</w:t>
      </w:r>
    </w:p>
    <w:p w14:paraId="61DA7068" w14:textId="1E7210CF" w:rsidR="004B7C9D" w:rsidRPr="00C53B14" w:rsidRDefault="004B7C9D" w:rsidP="004B7C9D">
      <w:pPr>
        <w:pStyle w:val="ListParagraph"/>
        <w:numPr>
          <w:ilvl w:val="0"/>
          <w:numId w:val="16"/>
        </w:numPr>
        <w:rPr>
          <w:rStyle w:val="xxbodytextChar"/>
          <w:rFonts w:cs="Arial"/>
          <w:lang w:val="en-GB"/>
        </w:rPr>
      </w:pPr>
      <w:r w:rsidRPr="00C53B14">
        <w:rPr>
          <w:rStyle w:val="xxbodytextChar"/>
          <w:rFonts w:cs="Arial"/>
          <w:lang w:val="en-GB"/>
        </w:rPr>
        <w:t xml:space="preserve">Uplink spectral efficiency loss by gNB handling UEs with different HARQ RTT </w:t>
      </w:r>
    </w:p>
    <w:p w14:paraId="141723E5" w14:textId="64C42D11" w:rsidR="004B7C9D" w:rsidRPr="00C53B14" w:rsidRDefault="004B7C9D" w:rsidP="004B7C9D">
      <w:pPr>
        <w:pStyle w:val="ListParagraph"/>
        <w:numPr>
          <w:ilvl w:val="1"/>
          <w:numId w:val="16"/>
        </w:numPr>
        <w:rPr>
          <w:rStyle w:val="xxbodytextChar"/>
          <w:rFonts w:cs="Arial"/>
          <w:lang w:val="en-GB"/>
        </w:rPr>
      </w:pPr>
      <w:r w:rsidRPr="00C53B14">
        <w:rPr>
          <w:rStyle w:val="xxbodytextChar"/>
          <w:rFonts w:cs="Arial"/>
          <w:lang w:val="en-GB"/>
        </w:rPr>
        <w:t xml:space="preserve">gNB cannot schedule all users that will be received in the same slot at the same time because the grants are sent at different times (up to 7 different HARQ RTTs in LEO and 21 in GEO) </w:t>
      </w:r>
    </w:p>
    <w:p w14:paraId="56C8C110" w14:textId="4489DA88" w:rsidR="004B7C9D" w:rsidRPr="00C53B14" w:rsidRDefault="004B7C9D" w:rsidP="004B7C9D">
      <w:pPr>
        <w:pStyle w:val="ListParagraph"/>
        <w:numPr>
          <w:ilvl w:val="1"/>
          <w:numId w:val="16"/>
        </w:numPr>
        <w:rPr>
          <w:rStyle w:val="xxbodytextChar"/>
          <w:rFonts w:cs="Arial"/>
          <w:lang w:val="en-GB"/>
        </w:rPr>
      </w:pPr>
      <w:r w:rsidRPr="00C53B14">
        <w:rPr>
          <w:rStyle w:val="xxbodytextChar"/>
          <w:rFonts w:cs="Arial"/>
          <w:lang w:val="en-GB"/>
        </w:rPr>
        <w:t>The longest RTT UE is scheduled first, and gNB must either (both may have QoS issues)</w:t>
      </w:r>
    </w:p>
    <w:p w14:paraId="6EA3577B" w14:textId="1749A0BD" w:rsidR="004B7C9D" w:rsidRPr="00C53B14" w:rsidRDefault="004B7C9D" w:rsidP="004B7C9D">
      <w:pPr>
        <w:pStyle w:val="ListParagraph"/>
        <w:numPr>
          <w:ilvl w:val="2"/>
          <w:numId w:val="16"/>
        </w:numPr>
        <w:rPr>
          <w:rStyle w:val="xxbodytextChar"/>
          <w:rFonts w:cs="Arial"/>
          <w:lang w:val="en-GB"/>
        </w:rPr>
      </w:pPr>
      <w:r w:rsidRPr="00C53B14">
        <w:rPr>
          <w:rStyle w:val="xxbodytextChar"/>
          <w:rFonts w:cs="Arial"/>
          <w:lang w:val="en-GB"/>
        </w:rPr>
        <w:t>guess on if there will be any</w:t>
      </w:r>
      <w:r w:rsidR="00A9687F">
        <w:rPr>
          <w:rStyle w:val="xxbodytextChar"/>
          <w:rFonts w:cs="Arial"/>
          <w:lang w:val="en-GB"/>
        </w:rPr>
        <w:t xml:space="preserve"> future</w:t>
      </w:r>
      <w:r w:rsidRPr="00C53B14">
        <w:rPr>
          <w:rStyle w:val="xxbodytextChar"/>
          <w:rFonts w:cs="Arial"/>
          <w:lang w:val="en-GB"/>
        </w:rPr>
        <w:t xml:space="preserve"> UE with shorter RTT that would like to transmit in the same UL slot</w:t>
      </w:r>
    </w:p>
    <w:p w14:paraId="0B5FED44" w14:textId="3B38D02D" w:rsidR="004B7C9D" w:rsidRPr="00C53B14" w:rsidRDefault="004B7C9D" w:rsidP="004B7C9D">
      <w:pPr>
        <w:pStyle w:val="ListParagraph"/>
        <w:numPr>
          <w:ilvl w:val="2"/>
          <w:numId w:val="16"/>
        </w:numPr>
        <w:rPr>
          <w:rStyle w:val="xxbodytextChar"/>
          <w:rFonts w:cs="Arial"/>
          <w:lang w:val="en-GB"/>
        </w:rPr>
      </w:pPr>
      <w:r w:rsidRPr="00C53B14">
        <w:rPr>
          <w:rStyle w:val="xxbodytextChar"/>
          <w:rFonts w:cs="Arial"/>
          <w:lang w:val="en-GB"/>
        </w:rPr>
        <w:t>let the first UE (the UE with longest RTT) grab all UL resources (QoS for short RTT UEs may suffer)</w:t>
      </w:r>
    </w:p>
    <w:p w14:paraId="7A1E0C9C" w14:textId="30A5FE2A" w:rsidR="004B7C9D" w:rsidRPr="00C53B14" w:rsidRDefault="004B7C9D" w:rsidP="004B7C9D">
      <w:pPr>
        <w:pStyle w:val="ListParagraph"/>
        <w:numPr>
          <w:ilvl w:val="0"/>
          <w:numId w:val="16"/>
        </w:numPr>
        <w:rPr>
          <w:rStyle w:val="xxbodytextChar"/>
          <w:rFonts w:cs="Arial"/>
          <w:lang w:val="en-GB"/>
        </w:rPr>
      </w:pPr>
      <w:r w:rsidRPr="00C53B14">
        <w:rPr>
          <w:rStyle w:val="xxbodytextChar"/>
          <w:rFonts w:cs="Arial"/>
          <w:lang w:val="en-GB"/>
        </w:rPr>
        <w:t>Potential DL and UL QoS issues</w:t>
      </w:r>
    </w:p>
    <w:p w14:paraId="6DD6C4BD" w14:textId="3C43EC8C" w:rsidR="004B7C9D" w:rsidRPr="00C53B14" w:rsidRDefault="004B7C9D" w:rsidP="004B7C9D">
      <w:pPr>
        <w:pStyle w:val="ListParagraph"/>
        <w:numPr>
          <w:ilvl w:val="1"/>
          <w:numId w:val="16"/>
        </w:numPr>
        <w:rPr>
          <w:rStyle w:val="xxbodytextChar"/>
          <w:rFonts w:cs="Arial"/>
          <w:lang w:val="en-GB"/>
        </w:rPr>
      </w:pPr>
      <w:r w:rsidRPr="00C53B14">
        <w:rPr>
          <w:rStyle w:val="xxbodytextChar"/>
          <w:rFonts w:cs="Arial"/>
          <w:lang w:val="en-GB"/>
        </w:rPr>
        <w:t xml:space="preserve">QoS for UEs received in the same UL slot cannot be traded off versus each other if each are scheduled at different points in time </w:t>
      </w:r>
    </w:p>
    <w:p w14:paraId="63468177" w14:textId="0C643D01" w:rsidR="004B7C9D" w:rsidRPr="00C53B14" w:rsidRDefault="004B7C9D" w:rsidP="004B7C9D">
      <w:pPr>
        <w:pStyle w:val="ListParagraph"/>
        <w:numPr>
          <w:ilvl w:val="1"/>
          <w:numId w:val="16"/>
        </w:numPr>
        <w:rPr>
          <w:rStyle w:val="xxbodytextChar"/>
          <w:rFonts w:cs="Arial"/>
          <w:lang w:val="en-GB"/>
        </w:rPr>
      </w:pPr>
      <w:r w:rsidRPr="00C53B14">
        <w:rPr>
          <w:rStyle w:val="xxbodytextChar"/>
          <w:rFonts w:cs="Arial"/>
          <w:lang w:val="en-GB"/>
        </w:rPr>
        <w:t xml:space="preserve">If the PDCCH resources limit the QoS, the trade-off for PDCCH resources between UL and DL, and between different UL UEs will be different </w:t>
      </w:r>
    </w:p>
    <w:p w14:paraId="22E1A758" w14:textId="7C850768" w:rsidR="004B7C9D" w:rsidRPr="00C53B14" w:rsidRDefault="004B7C9D" w:rsidP="004B7C9D">
      <w:pPr>
        <w:pStyle w:val="ListParagraph"/>
        <w:numPr>
          <w:ilvl w:val="0"/>
          <w:numId w:val="16"/>
        </w:numPr>
        <w:rPr>
          <w:rStyle w:val="xxbodytextChar"/>
          <w:rFonts w:cs="Arial"/>
          <w:lang w:val="en-GB"/>
        </w:rPr>
      </w:pPr>
      <w:r w:rsidRPr="00C53B14">
        <w:rPr>
          <w:rStyle w:val="xxbodytextChar"/>
          <w:rFonts w:cs="Arial"/>
          <w:lang w:val="en-GB"/>
        </w:rPr>
        <w:t>gNB complexity from signalling, managing, and scheduling individual Koffset per UE</w:t>
      </w:r>
    </w:p>
    <w:p w14:paraId="1844AD0C" w14:textId="63653E09" w:rsidR="004B7C9D" w:rsidRPr="00C53B14" w:rsidRDefault="004B7C9D" w:rsidP="004B7C9D">
      <w:pPr>
        <w:pStyle w:val="ListParagraph"/>
        <w:numPr>
          <w:ilvl w:val="1"/>
          <w:numId w:val="16"/>
        </w:numPr>
        <w:rPr>
          <w:rStyle w:val="xxbodytextChar"/>
          <w:rFonts w:cs="Arial"/>
          <w:lang w:val="en-GB"/>
        </w:rPr>
      </w:pPr>
      <w:r w:rsidRPr="00C53B14">
        <w:rPr>
          <w:rStyle w:val="xxbodytextChar"/>
          <w:rFonts w:cs="Arial"/>
          <w:lang w:val="en-GB"/>
        </w:rPr>
        <w:t>Each gNB may handle thousands of users that may need to be treated each scheduling occasion with a big complexity increase, see previous two points</w:t>
      </w:r>
    </w:p>
    <w:p w14:paraId="12B31A35" w14:textId="3E09DCA0" w:rsidR="002D0783" w:rsidRPr="00C53B14" w:rsidRDefault="002D0783" w:rsidP="00FE03F6">
      <w:pPr>
        <w:rPr>
          <w:rStyle w:val="xxbodytextChar"/>
          <w:rFonts w:cs="Arial"/>
          <w:lang w:val="en-GB"/>
        </w:rPr>
      </w:pPr>
    </w:p>
    <w:p w14:paraId="225C3943" w14:textId="7623846F" w:rsidR="004B7C9D" w:rsidRPr="00C53B14" w:rsidRDefault="00B20B4B" w:rsidP="004B7C9D">
      <w:pPr>
        <w:pStyle w:val="Observation"/>
      </w:pPr>
      <w:bookmarkStart w:id="759" w:name="_Toc71247947"/>
      <w:bookmarkStart w:id="760" w:name="_Toc71293549"/>
      <w:bookmarkStart w:id="761" w:name="_Toc71297598"/>
      <w:bookmarkStart w:id="762" w:name="_Toc71299083"/>
      <w:bookmarkStart w:id="763" w:name="_Toc71399849"/>
      <w:bookmarkStart w:id="764" w:name="_Toc71454700"/>
      <w:bookmarkStart w:id="765" w:name="_Toc71454734"/>
      <w:bookmarkStart w:id="766" w:name="_Toc71455662"/>
      <w:bookmarkStart w:id="767" w:name="_Toc71455711"/>
      <w:bookmarkStart w:id="768" w:name="_Toc71455768"/>
      <w:bookmarkStart w:id="769" w:name="_Toc71466748"/>
      <w:bookmarkStart w:id="770" w:name="_Toc71497692"/>
      <w:bookmarkStart w:id="771" w:name="_Toc71548567"/>
      <w:bookmarkStart w:id="772" w:name="_Toc71549069"/>
      <w:bookmarkStart w:id="773" w:name="_Toc71582122"/>
      <w:bookmarkStart w:id="774" w:name="_Toc71582868"/>
      <w:bookmarkStart w:id="775" w:name="_Toc71583856"/>
      <w:r w:rsidRPr="00C53B14">
        <w:t xml:space="preserve">The network impact from handling UE specific Koffset </w:t>
      </w:r>
      <w:r w:rsidR="00A9687F">
        <w:t>will</w:t>
      </w:r>
      <w:r w:rsidRPr="00C53B14">
        <w:t xml:space="preserve"> lead to spectral efficiency loss and lower QoS fulfilment</w:t>
      </w:r>
      <w:r w:rsidR="004B7C9D" w:rsidRPr="00C53B14">
        <w: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004B7C9D" w:rsidRPr="00C53B14">
        <w:t xml:space="preserve"> </w:t>
      </w:r>
    </w:p>
    <w:p w14:paraId="1B61BB8C" w14:textId="69BC03B3" w:rsidR="004B7C9D" w:rsidRDefault="004B7C9D" w:rsidP="00FE03F6">
      <w:pPr>
        <w:rPr>
          <w:rStyle w:val="xxbodytextChar"/>
          <w:rFonts w:cs="Arial"/>
          <w:lang w:val="en-GB"/>
        </w:rPr>
      </w:pPr>
    </w:p>
    <w:p w14:paraId="6D819B79" w14:textId="605AFDB8" w:rsidR="00C51146" w:rsidRPr="00C53B14" w:rsidRDefault="00C51146" w:rsidP="00C51146">
      <w:pPr>
        <w:pStyle w:val="Proposal"/>
        <w:overflowPunct/>
        <w:autoSpaceDE/>
        <w:autoSpaceDN/>
        <w:adjustRightInd/>
        <w:spacing w:line="259" w:lineRule="auto"/>
        <w:textAlignment w:val="auto"/>
        <w:rPr>
          <w:lang w:eastAsia="en-GB"/>
        </w:rPr>
      </w:pPr>
      <w:bookmarkStart w:id="776" w:name="_Toc71293550"/>
      <w:bookmarkStart w:id="777" w:name="_Toc71293556"/>
      <w:bookmarkStart w:id="778" w:name="_Ref71297563"/>
      <w:bookmarkStart w:id="779" w:name="_Toc71297599"/>
      <w:bookmarkStart w:id="780" w:name="_Toc71297606"/>
      <w:bookmarkStart w:id="781" w:name="_Toc71299084"/>
      <w:bookmarkStart w:id="782" w:name="_Toc71299091"/>
      <w:bookmarkStart w:id="783" w:name="_Toc71399850"/>
      <w:bookmarkStart w:id="784" w:name="_Toc71399857"/>
      <w:bookmarkStart w:id="785" w:name="_Toc71454701"/>
      <w:bookmarkStart w:id="786" w:name="_Toc71454708"/>
      <w:bookmarkStart w:id="787" w:name="_Toc71454735"/>
      <w:bookmarkStart w:id="788" w:name="_Toc71454742"/>
      <w:bookmarkStart w:id="789" w:name="_Toc71455663"/>
      <w:bookmarkStart w:id="790" w:name="_Toc71455671"/>
      <w:bookmarkStart w:id="791" w:name="_Toc71455712"/>
      <w:bookmarkStart w:id="792" w:name="_Toc71455720"/>
      <w:bookmarkStart w:id="793" w:name="_Toc71455769"/>
      <w:bookmarkStart w:id="794" w:name="_Toc71455777"/>
      <w:bookmarkStart w:id="795" w:name="_Toc71466749"/>
      <w:bookmarkStart w:id="796" w:name="_Toc71466757"/>
      <w:bookmarkStart w:id="797" w:name="_Toc71497693"/>
      <w:bookmarkStart w:id="798" w:name="_Toc71497701"/>
      <w:bookmarkStart w:id="799" w:name="_Toc71548568"/>
      <w:bookmarkStart w:id="800" w:name="_Toc71548576"/>
      <w:bookmarkStart w:id="801" w:name="_Toc71549070"/>
      <w:bookmarkStart w:id="802" w:name="_Toc71549078"/>
      <w:bookmarkStart w:id="803" w:name="_Toc71582123"/>
      <w:bookmarkStart w:id="804" w:name="_Toc71582131"/>
      <w:bookmarkStart w:id="805" w:name="_Toc71582869"/>
      <w:bookmarkStart w:id="806" w:name="_Toc71582875"/>
      <w:bookmarkStart w:id="807" w:name="_Toc71583857"/>
      <w:bookmarkStart w:id="808" w:name="_Toc71583863"/>
      <w:r w:rsidRPr="00C53B14">
        <w:rPr>
          <w:lang w:eastAsia="en-GB"/>
        </w:rPr>
        <w:t xml:space="preserve">The UE shall not report </w:t>
      </w:r>
      <w:r w:rsidRPr="00C53B14">
        <w:t>information about UE specific TA pre-compensation</w:t>
      </w:r>
      <w:r w:rsidRPr="00C53B14">
        <w:rPr>
          <w:lang w:eastAsia="en-GB"/>
        </w:rPr>
        <w:t xml:space="preserve"> </w:t>
      </w:r>
      <w:r>
        <w:rPr>
          <w:lang w:eastAsia="en-GB"/>
        </w:rPr>
        <w:t>to the gNB</w:t>
      </w:r>
      <w:r w:rsidRPr="00C53B14">
        <w:rPr>
          <w:lang w:eastAsia="en-GB"/>
        </w:rPr>
        <w:t>.</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r w:rsidRPr="00C53B14">
        <w:rPr>
          <w:lang w:eastAsia="en-GB"/>
        </w:rPr>
        <w:t xml:space="preserve"> </w:t>
      </w:r>
    </w:p>
    <w:p w14:paraId="6E59B2ED" w14:textId="2D1E6139" w:rsidR="00B72CD3" w:rsidRPr="00C53B14" w:rsidRDefault="00B72CD3" w:rsidP="00B72CD3">
      <w:pPr>
        <w:pStyle w:val="Proposal"/>
        <w:overflowPunct/>
        <w:autoSpaceDE/>
        <w:autoSpaceDN/>
        <w:adjustRightInd/>
        <w:spacing w:line="259" w:lineRule="auto"/>
        <w:textAlignment w:val="auto"/>
        <w:rPr>
          <w:lang w:eastAsia="en-GB"/>
        </w:rPr>
      </w:pPr>
      <w:bookmarkStart w:id="809" w:name="_Toc71297600"/>
      <w:bookmarkStart w:id="810" w:name="_Toc71297607"/>
      <w:bookmarkStart w:id="811" w:name="_Toc71299085"/>
      <w:bookmarkStart w:id="812" w:name="_Toc71299092"/>
      <w:bookmarkStart w:id="813" w:name="_Toc71399851"/>
      <w:bookmarkStart w:id="814" w:name="_Toc71399858"/>
      <w:bookmarkStart w:id="815" w:name="_Toc71454702"/>
      <w:bookmarkStart w:id="816" w:name="_Toc71454709"/>
      <w:bookmarkStart w:id="817" w:name="_Toc71454736"/>
      <w:bookmarkStart w:id="818" w:name="_Toc71454743"/>
      <w:bookmarkStart w:id="819" w:name="_Toc71455664"/>
      <w:bookmarkStart w:id="820" w:name="_Toc71455672"/>
      <w:bookmarkStart w:id="821" w:name="_Toc71455713"/>
      <w:bookmarkStart w:id="822" w:name="_Toc71455721"/>
      <w:bookmarkStart w:id="823" w:name="_Toc71455770"/>
      <w:bookmarkStart w:id="824" w:name="_Toc71455778"/>
      <w:bookmarkStart w:id="825" w:name="_Toc71466750"/>
      <w:bookmarkStart w:id="826" w:name="_Toc71466758"/>
      <w:bookmarkStart w:id="827" w:name="_Toc71497694"/>
      <w:bookmarkStart w:id="828" w:name="_Toc71497702"/>
      <w:bookmarkStart w:id="829" w:name="_Toc71548569"/>
      <w:bookmarkStart w:id="830" w:name="_Toc71548577"/>
      <w:bookmarkStart w:id="831" w:name="_Toc71549071"/>
      <w:bookmarkStart w:id="832" w:name="_Toc71549079"/>
      <w:bookmarkStart w:id="833" w:name="_Toc71582124"/>
      <w:bookmarkStart w:id="834" w:name="_Toc71582132"/>
      <w:bookmarkStart w:id="835" w:name="_Toc71582870"/>
      <w:bookmarkStart w:id="836" w:name="_Toc71582876"/>
      <w:bookmarkStart w:id="837" w:name="_Toc71583858"/>
      <w:bookmarkStart w:id="838" w:name="_Toc71583864"/>
      <w:r>
        <w:rPr>
          <w:lang w:eastAsia="en-GB"/>
        </w:rPr>
        <w:t xml:space="preserve">If </w:t>
      </w:r>
      <w:r>
        <w:rPr>
          <w:lang w:eastAsia="en-GB"/>
        </w:rPr>
        <w:fldChar w:fldCharType="begin"/>
      </w:r>
      <w:r>
        <w:rPr>
          <w:lang w:eastAsia="en-GB"/>
        </w:rPr>
        <w:instrText xml:space="preserve"> REF _Ref71297563 \w \h </w:instrText>
      </w:r>
      <w:r>
        <w:rPr>
          <w:lang w:eastAsia="en-GB"/>
        </w:rPr>
      </w:r>
      <w:r>
        <w:rPr>
          <w:lang w:eastAsia="en-GB"/>
        </w:rPr>
        <w:fldChar w:fldCharType="separate"/>
      </w:r>
      <w:r w:rsidR="00425102">
        <w:rPr>
          <w:lang w:eastAsia="en-GB"/>
        </w:rPr>
        <w:t>Proposal 4</w:t>
      </w:r>
      <w:r>
        <w:rPr>
          <w:lang w:eastAsia="en-GB"/>
        </w:rPr>
        <w:fldChar w:fldCharType="end"/>
      </w:r>
      <w:r>
        <w:rPr>
          <w:lang w:eastAsia="en-GB"/>
        </w:rPr>
        <w:t xml:space="preserve"> is not agreed, then the UE reporting of </w:t>
      </w:r>
      <w:r w:rsidRPr="00C53B14">
        <w:t>information about UE specific TA pre-compensation</w:t>
      </w:r>
      <w:r>
        <w:rPr>
          <w:lang w:eastAsia="en-GB"/>
        </w:rPr>
        <w:t xml:space="preserve"> </w:t>
      </w:r>
      <w:r w:rsidRPr="00C53B14">
        <w:rPr>
          <w:lang w:eastAsia="en-GB"/>
        </w:rPr>
        <w:t>shall be under network control.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Pr>
          <w:lang w:eastAsia="en-GB"/>
        </w:rPr>
        <w:t xml:space="preserve"> </w:t>
      </w:r>
    </w:p>
    <w:p w14:paraId="3FC95774" w14:textId="00322866" w:rsidR="007B245A" w:rsidRPr="00C53B14" w:rsidRDefault="007B245A" w:rsidP="007B245A">
      <w:pPr>
        <w:pStyle w:val="Proposal"/>
        <w:overflowPunct/>
        <w:autoSpaceDE/>
        <w:autoSpaceDN/>
        <w:adjustRightInd/>
        <w:spacing w:line="259" w:lineRule="auto"/>
        <w:textAlignment w:val="auto"/>
        <w:rPr>
          <w:lang w:eastAsia="en-GB"/>
        </w:rPr>
      </w:pPr>
      <w:bookmarkStart w:id="839" w:name="_Toc71455665"/>
      <w:bookmarkStart w:id="840" w:name="_Toc71455673"/>
      <w:bookmarkStart w:id="841" w:name="_Toc71455714"/>
      <w:bookmarkStart w:id="842" w:name="_Toc71455722"/>
      <w:bookmarkStart w:id="843" w:name="_Toc71455771"/>
      <w:bookmarkStart w:id="844" w:name="_Toc71455779"/>
      <w:bookmarkStart w:id="845" w:name="_Toc71466751"/>
      <w:bookmarkStart w:id="846" w:name="_Toc71466759"/>
      <w:bookmarkStart w:id="847" w:name="_Toc71497695"/>
      <w:bookmarkStart w:id="848" w:name="_Toc71497703"/>
      <w:bookmarkStart w:id="849" w:name="_Toc71548570"/>
      <w:bookmarkStart w:id="850" w:name="_Toc71548578"/>
      <w:bookmarkStart w:id="851" w:name="_Toc71549072"/>
      <w:bookmarkStart w:id="852" w:name="_Toc71549080"/>
      <w:bookmarkStart w:id="853" w:name="_Toc71582125"/>
      <w:bookmarkStart w:id="854" w:name="_Toc71582133"/>
      <w:bookmarkStart w:id="855" w:name="_Toc71582871"/>
      <w:bookmarkStart w:id="856" w:name="_Toc71582877"/>
      <w:bookmarkStart w:id="857" w:name="_Toc71583859"/>
      <w:bookmarkStart w:id="858" w:name="_Toc71583865"/>
      <w:r w:rsidRPr="00C53B14">
        <w:rPr>
          <w:lang w:eastAsia="en-GB"/>
        </w:rPr>
        <w:t>If</w:t>
      </w:r>
      <w:r>
        <w:rPr>
          <w:lang w:eastAsia="en-GB"/>
        </w:rPr>
        <w:t xml:space="preserve"> Proposal 4 nor</w:t>
      </w:r>
      <w:r w:rsidRPr="00C53B14">
        <w:rPr>
          <w:lang w:eastAsia="en-GB"/>
        </w:rPr>
        <w:t xml:space="preserve"> </w:t>
      </w:r>
      <w:r w:rsidRPr="00C53B14">
        <w:rPr>
          <w:lang w:eastAsia="en-GB"/>
        </w:rPr>
        <w:fldChar w:fldCharType="begin"/>
      </w:r>
      <w:r w:rsidRPr="00C53B14">
        <w:rPr>
          <w:lang w:eastAsia="en-GB"/>
        </w:rPr>
        <w:instrText xml:space="preserve"> REF _Ref71241144 \w \h </w:instrText>
      </w:r>
      <w:r w:rsidRPr="00C53B14">
        <w:rPr>
          <w:lang w:eastAsia="en-GB"/>
        </w:rPr>
      </w:r>
      <w:r w:rsidRPr="00C53B14">
        <w:rPr>
          <w:lang w:eastAsia="en-GB"/>
        </w:rPr>
        <w:fldChar w:fldCharType="separate"/>
      </w:r>
      <w:r w:rsidR="00425102">
        <w:rPr>
          <w:lang w:eastAsia="en-GB"/>
        </w:rPr>
        <w:t>Proposal 3</w:t>
      </w:r>
      <w:r w:rsidRPr="00C53B14">
        <w:rPr>
          <w:lang w:eastAsia="en-GB"/>
        </w:rPr>
        <w:fldChar w:fldCharType="end"/>
      </w:r>
      <w:r w:rsidRPr="00C53B14">
        <w:rPr>
          <w:lang w:eastAsia="en-GB"/>
        </w:rPr>
        <w:t xml:space="preserve"> is agreed, then reporting TA during random access shall be under network control.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Pr="00C53B14">
        <w:rPr>
          <w:lang w:eastAsia="en-GB"/>
        </w:rPr>
        <w:t xml:space="preserve"> </w:t>
      </w:r>
    </w:p>
    <w:p w14:paraId="63C75656" w14:textId="77777777" w:rsidR="007B245A" w:rsidRPr="00C53B14" w:rsidRDefault="007B245A" w:rsidP="00FE03F6">
      <w:pPr>
        <w:rPr>
          <w:rStyle w:val="xxbodytextChar"/>
          <w:rFonts w:cs="Arial"/>
          <w:lang w:val="en-GB"/>
        </w:rPr>
      </w:pPr>
    </w:p>
    <w:p w14:paraId="0345261C" w14:textId="77777777" w:rsidR="004C09E6" w:rsidRPr="00C53B14" w:rsidRDefault="004C09E6" w:rsidP="004C09E6">
      <w:pPr>
        <w:pStyle w:val="Heading1"/>
      </w:pPr>
      <w:r w:rsidRPr="00C53B14">
        <w:t>Conclusion</w:t>
      </w:r>
    </w:p>
    <w:p w14:paraId="0ED3A484" w14:textId="1984E145" w:rsidR="004C09E6" w:rsidRPr="00C53B14" w:rsidRDefault="00843AA6" w:rsidP="004C09E6">
      <w:pPr>
        <w:pStyle w:val="BodyText"/>
      </w:pPr>
      <w:bookmarkStart w:id="859" w:name="_Hlk16780604"/>
      <w:r w:rsidRPr="00C53B14">
        <w:t xml:space="preserve">We </w:t>
      </w:r>
      <w:r w:rsidR="004C09E6" w:rsidRPr="00C53B14">
        <w:t>made the following observations</w:t>
      </w:r>
      <w:r w:rsidR="006255FE" w:rsidRPr="00C53B14">
        <w:t xml:space="preserve"> and proposals</w:t>
      </w:r>
      <w:r w:rsidR="004C09E6" w:rsidRPr="00C53B14">
        <w:t>:</w:t>
      </w:r>
    </w:p>
    <w:p w14:paraId="7F907883" w14:textId="77777777" w:rsidR="00425102" w:rsidRDefault="006255FE">
      <w:pPr>
        <w:pStyle w:val="TOC1"/>
        <w:rPr>
          <w:rFonts w:asciiTheme="minorHAnsi" w:eastAsiaTheme="minorEastAsia" w:hAnsiTheme="minorHAnsi" w:cstheme="minorBidi"/>
          <w:b w:val="0"/>
          <w:sz w:val="22"/>
          <w:lang w:val="en-GB" w:eastAsia="en-GB"/>
        </w:rPr>
      </w:pPr>
      <w:r w:rsidRPr="00C53B14">
        <w:rPr>
          <w:bCs/>
          <w:noProof w:val="0"/>
          <w:lang w:val="en-GB"/>
        </w:rPr>
        <w:fldChar w:fldCharType="begin"/>
      </w:r>
      <w:r w:rsidRPr="00C53B14">
        <w:rPr>
          <w:bCs/>
          <w:noProof w:val="0"/>
          <w:lang w:val="en-GB"/>
        </w:rPr>
        <w:instrText xml:space="preserve"> TOC \n \p " " \t "Proposal;1;Observation;1" </w:instrText>
      </w:r>
      <w:r w:rsidRPr="00C53B14">
        <w:rPr>
          <w:bCs/>
          <w:noProof w:val="0"/>
          <w:lang w:val="en-GB"/>
        </w:rPr>
        <w:fldChar w:fldCharType="separate"/>
      </w:r>
      <w:r w:rsidR="00425102">
        <w:t>Observation 1</w:t>
      </w:r>
      <w:r w:rsidR="00425102">
        <w:rPr>
          <w:rFonts w:asciiTheme="minorHAnsi" w:eastAsiaTheme="minorEastAsia" w:hAnsiTheme="minorHAnsi" w:cstheme="minorBidi"/>
          <w:b w:val="0"/>
          <w:sz w:val="22"/>
          <w:lang w:val="en-GB" w:eastAsia="en-GB"/>
        </w:rPr>
        <w:tab/>
      </w:r>
      <w:r w:rsidR="00425102">
        <w:t>Koffset affects both UL and DL scheduling.</w:t>
      </w:r>
    </w:p>
    <w:p w14:paraId="646C2782" w14:textId="77777777" w:rsidR="00425102" w:rsidRDefault="00425102">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For UL where a UE is not experiencing the maximum propagation RTT, the UE reporting the TA/position enables the gNB to adapt Koffset+k2 to match the TA and decrease the delay for all dynamic UL grants and the UL HARQ RTT.</w:t>
      </w:r>
    </w:p>
    <w:p w14:paraId="2434920D" w14:textId="77777777" w:rsidR="00425102" w:rsidRDefault="00425102">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For DL where a UE is not experiencing the maximum propagation RTT, the UE reporting the TA/position enables the gNB to adapt Koffset+k1 to match the TA and decrease the DL HARQ RTT when DL HARQ feedback is enabled.</w:t>
      </w:r>
    </w:p>
    <w:p w14:paraId="0FD3BED0" w14:textId="77777777" w:rsidR="00425102" w:rsidRDefault="00425102">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A UE may experience different UL delay and UL/DL HARQ RTT as the satellite moves.</w:t>
      </w:r>
    </w:p>
    <w:p w14:paraId="494BECFB" w14:textId="77777777" w:rsidR="00425102" w:rsidRDefault="00425102">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Only UEs not experiencing the maximum propagation RTT have a potential gain from adapting Koffset.</w:t>
      </w:r>
    </w:p>
    <w:p w14:paraId="00CF349A" w14:textId="77777777" w:rsidR="00425102" w:rsidRDefault="00425102">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To minimize the UL scheduling delay and the UL/DL HARQ RTT in a GEO cell with 1 ms slots, up to 21 different Koffset values are needed and up to 7 different Koffset values in a LEO cell. For Higher SCSs the number of Koffset values needed will be even larger.</w:t>
      </w:r>
    </w:p>
    <w:p w14:paraId="28219C23" w14:textId="77777777" w:rsidR="00425102" w:rsidRDefault="00425102">
      <w:pPr>
        <w:pStyle w:val="TOC1"/>
        <w:rPr>
          <w:rFonts w:asciiTheme="minorHAnsi" w:eastAsiaTheme="minorEastAsia" w:hAnsiTheme="minorHAnsi" w:cstheme="minorBidi"/>
          <w:b w:val="0"/>
          <w:sz w:val="22"/>
          <w:lang w:val="en-GB" w:eastAsia="en-GB"/>
        </w:rPr>
      </w:pPr>
      <w:r>
        <w:t>Observation 7</w:t>
      </w:r>
      <w:r>
        <w:rPr>
          <w:rFonts w:asciiTheme="minorHAnsi" w:eastAsiaTheme="minorEastAsia" w:hAnsiTheme="minorHAnsi" w:cstheme="minorBidi"/>
          <w:b w:val="0"/>
          <w:sz w:val="22"/>
          <w:lang w:val="en-GB" w:eastAsia="en-GB"/>
        </w:rPr>
        <w:tab/>
      </w:r>
      <w:r w:rsidRPr="005F21D3">
        <w:rPr>
          <w:rFonts w:cs="Arial"/>
          <w:spacing w:val="2"/>
        </w:rPr>
        <w:t>Not all UEs in a cell and not all cells of a satellite will have a gain by adapting Koffset compared to all UEs in a cell using the same Koffset.</w:t>
      </w:r>
    </w:p>
    <w:p w14:paraId="2C6FBA4B" w14:textId="77777777" w:rsidR="00425102" w:rsidRDefault="00425102">
      <w:pPr>
        <w:pStyle w:val="TOC1"/>
        <w:rPr>
          <w:rFonts w:asciiTheme="minorHAnsi" w:eastAsiaTheme="minorEastAsia" w:hAnsiTheme="minorHAnsi" w:cstheme="minorBidi"/>
          <w:b w:val="0"/>
          <w:sz w:val="22"/>
          <w:lang w:val="en-GB" w:eastAsia="en-GB"/>
        </w:rPr>
      </w:pPr>
      <w:r>
        <w:t>Observation 8</w:t>
      </w:r>
      <w:r>
        <w:rPr>
          <w:rFonts w:asciiTheme="minorHAnsi" w:eastAsiaTheme="minorEastAsia" w:hAnsiTheme="minorHAnsi" w:cstheme="minorBidi"/>
          <w:b w:val="0"/>
          <w:sz w:val="22"/>
          <w:lang w:val="en-GB" w:eastAsia="en-GB"/>
        </w:rPr>
        <w:tab/>
      </w:r>
      <w:r>
        <w:t>The UE reported TA can be used to accurately estimate the UE position.</w:t>
      </w:r>
    </w:p>
    <w:p w14:paraId="554A8A7A" w14:textId="77777777" w:rsidR="00425102" w:rsidRDefault="00425102">
      <w:pPr>
        <w:pStyle w:val="TOC1"/>
        <w:rPr>
          <w:rFonts w:asciiTheme="minorHAnsi" w:eastAsiaTheme="minorEastAsia" w:hAnsiTheme="minorHAnsi" w:cstheme="minorBidi"/>
          <w:b w:val="0"/>
          <w:sz w:val="22"/>
          <w:lang w:val="en-GB" w:eastAsia="en-GB"/>
        </w:rPr>
      </w:pPr>
      <w:r>
        <w:t>Observation 9</w:t>
      </w:r>
      <w:r>
        <w:rPr>
          <w:rFonts w:asciiTheme="minorHAnsi" w:eastAsiaTheme="minorEastAsia" w:hAnsiTheme="minorHAnsi" w:cstheme="minorBidi"/>
          <w:b w:val="0"/>
          <w:sz w:val="22"/>
          <w:lang w:val="en-GB" w:eastAsia="en-GB"/>
        </w:rPr>
        <w:tab/>
      </w:r>
      <w:r>
        <w:t>Reporting TA and TA drift will give faster estimation of UE position.</w:t>
      </w:r>
    </w:p>
    <w:p w14:paraId="27AF477F" w14:textId="77777777" w:rsidR="00425102" w:rsidRDefault="00425102">
      <w:pPr>
        <w:pStyle w:val="TOC1"/>
        <w:rPr>
          <w:rFonts w:asciiTheme="minorHAnsi" w:eastAsiaTheme="minorEastAsia" w:hAnsiTheme="minorHAnsi" w:cstheme="minorBidi"/>
          <w:b w:val="0"/>
          <w:sz w:val="22"/>
          <w:lang w:val="en-GB" w:eastAsia="en-GB"/>
        </w:rPr>
      </w:pPr>
      <w:r>
        <w:t>Observation 10</w:t>
      </w:r>
      <w:r>
        <w:rPr>
          <w:rFonts w:asciiTheme="minorHAnsi" w:eastAsiaTheme="minorEastAsia" w:hAnsiTheme="minorHAnsi" w:cstheme="minorBidi"/>
          <w:b w:val="0"/>
          <w:sz w:val="22"/>
          <w:lang w:val="en-GB" w:eastAsia="en-GB"/>
        </w:rPr>
        <w:tab/>
      </w:r>
      <w:r>
        <w:t>Reporting TA or UE position in a MAC CE will enable any entity to estimate the UE position.</w:t>
      </w:r>
    </w:p>
    <w:p w14:paraId="0A5694C7"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1</w:t>
      </w:r>
      <w:r>
        <w:rPr>
          <w:rFonts w:asciiTheme="minorHAnsi" w:eastAsiaTheme="minorEastAsia" w:hAnsiTheme="minorHAnsi" w:cstheme="minorBidi"/>
          <w:b w:val="0"/>
          <w:sz w:val="22"/>
          <w:lang w:val="en-GB" w:eastAsia="en-GB"/>
        </w:rPr>
        <w:tab/>
      </w:r>
      <w:r>
        <w:rPr>
          <w:lang w:eastAsia="en-GB"/>
        </w:rPr>
        <w:t xml:space="preserve">If the UE shall report during random access, then the UE reporting of </w:t>
      </w:r>
      <w:r>
        <w:t xml:space="preserve">information about UE specific TA pre-compensation </w:t>
      </w:r>
      <w:r>
        <w:rPr>
          <w:lang w:eastAsia="en-GB"/>
        </w:rPr>
        <w:t>uses MAC CE signalling.</w:t>
      </w:r>
    </w:p>
    <w:p w14:paraId="36964E44"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2</w:t>
      </w:r>
      <w:r>
        <w:rPr>
          <w:rFonts w:asciiTheme="minorHAnsi" w:eastAsiaTheme="minorEastAsia" w:hAnsiTheme="minorHAnsi" w:cstheme="minorBidi"/>
          <w:b w:val="0"/>
          <w:sz w:val="22"/>
          <w:lang w:val="en-GB" w:eastAsia="en-GB"/>
        </w:rPr>
        <w:tab/>
      </w:r>
      <w:r>
        <w:rPr>
          <w:lang w:eastAsia="en-GB"/>
        </w:rPr>
        <w:t xml:space="preserve">If the UE shall report after random access, then the UE reporting of </w:t>
      </w:r>
      <w:r>
        <w:t xml:space="preserve">information about UE specific TA pre-compensation </w:t>
      </w:r>
      <w:r>
        <w:rPr>
          <w:lang w:eastAsia="en-GB"/>
        </w:rPr>
        <w:t>uses RRC signalling after security has been activated.</w:t>
      </w:r>
    </w:p>
    <w:p w14:paraId="3F45547B" w14:textId="77777777" w:rsidR="00425102" w:rsidRDefault="00425102">
      <w:pPr>
        <w:pStyle w:val="TOC1"/>
        <w:rPr>
          <w:rFonts w:asciiTheme="minorHAnsi" w:eastAsiaTheme="minorEastAsia" w:hAnsiTheme="minorHAnsi" w:cstheme="minorBidi"/>
          <w:b w:val="0"/>
          <w:sz w:val="22"/>
          <w:lang w:val="en-GB" w:eastAsia="en-GB"/>
        </w:rPr>
      </w:pPr>
      <w:r>
        <w:t>Observation 11</w:t>
      </w:r>
      <w:r>
        <w:rPr>
          <w:rFonts w:asciiTheme="minorHAnsi" w:eastAsiaTheme="minorEastAsia" w:hAnsiTheme="minorHAnsi" w:cstheme="minorBidi"/>
          <w:b w:val="0"/>
          <w:sz w:val="22"/>
          <w:lang w:val="en-GB" w:eastAsia="en-GB"/>
        </w:rPr>
        <w:tab/>
      </w:r>
      <w:r>
        <w:t>With the UE position and the satellite ephemeris, the gNB can predict TA variations with less signalling than the UE reporting TA or TA+TA drift.</w:t>
      </w:r>
    </w:p>
    <w:p w14:paraId="61C6BAFD" w14:textId="77777777" w:rsidR="00425102" w:rsidRDefault="00425102">
      <w:pPr>
        <w:pStyle w:val="TOC1"/>
        <w:rPr>
          <w:rFonts w:asciiTheme="minorHAnsi" w:eastAsiaTheme="minorEastAsia" w:hAnsiTheme="minorHAnsi" w:cstheme="minorBidi"/>
          <w:b w:val="0"/>
          <w:sz w:val="22"/>
          <w:lang w:val="en-GB" w:eastAsia="en-GB"/>
        </w:rPr>
      </w:pPr>
      <w:r>
        <w:t>Observation 12</w:t>
      </w:r>
      <w:r>
        <w:rPr>
          <w:rFonts w:asciiTheme="minorHAnsi" w:eastAsiaTheme="minorEastAsia" w:hAnsiTheme="minorHAnsi" w:cstheme="minorBidi"/>
          <w:b w:val="0"/>
          <w:sz w:val="22"/>
          <w:lang w:val="en-GB" w:eastAsia="en-GB"/>
        </w:rPr>
        <w:tab/>
      </w:r>
      <w:r>
        <w:t>If MAC CE is used for Koffset signalling there will be a delay, of about one HARQ RTT plus 3 slots, before a new Koffset takes effect.</w:t>
      </w:r>
    </w:p>
    <w:p w14:paraId="2000609E" w14:textId="77777777" w:rsidR="00425102" w:rsidRDefault="00425102">
      <w:pPr>
        <w:pStyle w:val="TOC1"/>
        <w:rPr>
          <w:rFonts w:asciiTheme="minorHAnsi" w:eastAsiaTheme="minorEastAsia" w:hAnsiTheme="minorHAnsi" w:cstheme="minorBidi"/>
          <w:b w:val="0"/>
          <w:sz w:val="22"/>
          <w:lang w:val="en-GB" w:eastAsia="en-GB"/>
        </w:rPr>
      </w:pPr>
      <w:r>
        <w:t>Observation 13</w:t>
      </w:r>
      <w:r>
        <w:rPr>
          <w:rFonts w:asciiTheme="minorHAnsi" w:eastAsiaTheme="minorEastAsia" w:hAnsiTheme="minorHAnsi" w:cstheme="minorBidi"/>
          <w:b w:val="0"/>
          <w:sz w:val="22"/>
          <w:lang w:val="en-GB" w:eastAsia="en-GB"/>
        </w:rPr>
        <w:tab/>
      </w:r>
      <w:r>
        <w:t>If RRC is used for Koffset signalling there will be a delay, longer than if MAC CE is used, before a new Koffset takes effect.</w:t>
      </w:r>
    </w:p>
    <w:p w14:paraId="498745AB" w14:textId="77777777" w:rsidR="00425102" w:rsidRDefault="00425102">
      <w:pPr>
        <w:pStyle w:val="TOC1"/>
        <w:rPr>
          <w:rFonts w:asciiTheme="minorHAnsi" w:eastAsiaTheme="minorEastAsia" w:hAnsiTheme="minorHAnsi" w:cstheme="minorBidi"/>
          <w:b w:val="0"/>
          <w:sz w:val="22"/>
          <w:lang w:val="en-GB" w:eastAsia="en-GB"/>
        </w:rPr>
      </w:pPr>
      <w:r>
        <w:t>Observation 14</w:t>
      </w:r>
      <w:r>
        <w:rPr>
          <w:rFonts w:asciiTheme="minorHAnsi" w:eastAsiaTheme="minorEastAsia" w:hAnsiTheme="minorHAnsi" w:cstheme="minorBidi"/>
          <w:b w:val="0"/>
          <w:sz w:val="22"/>
          <w:lang w:val="en-GB" w:eastAsia="en-GB"/>
        </w:rPr>
        <w:tab/>
      </w:r>
      <w:r>
        <w:t>In connected mode, for cases where the UE has very little data to transmit or receive, the UE may finish the transmission/reception before an updated Koffset takes effect.</w:t>
      </w:r>
    </w:p>
    <w:p w14:paraId="65889AC5" w14:textId="77777777" w:rsidR="00425102" w:rsidRDefault="00425102">
      <w:pPr>
        <w:pStyle w:val="TOC1"/>
        <w:rPr>
          <w:rFonts w:asciiTheme="minorHAnsi" w:eastAsiaTheme="minorEastAsia" w:hAnsiTheme="minorHAnsi" w:cstheme="minorBidi"/>
          <w:b w:val="0"/>
          <w:sz w:val="22"/>
          <w:lang w:val="en-GB" w:eastAsia="en-GB"/>
        </w:rPr>
      </w:pPr>
      <w:r w:rsidRPr="005F21D3">
        <w:rPr>
          <w:rFonts w:cs="Arial"/>
          <w:spacing w:val="2"/>
        </w:rPr>
        <w:t>Observation 15</w:t>
      </w:r>
      <w:r>
        <w:rPr>
          <w:rFonts w:asciiTheme="minorHAnsi" w:eastAsiaTheme="minorEastAsia" w:hAnsiTheme="minorHAnsi" w:cstheme="minorBidi"/>
          <w:b w:val="0"/>
          <w:sz w:val="22"/>
          <w:lang w:val="en-GB" w:eastAsia="en-GB"/>
        </w:rPr>
        <w:tab/>
      </w:r>
      <w:r>
        <w:t>For both Msg3 and Msg5, coverage is an issue. Adding to the TB size may require increased frequency resources, and for Msg5 to increased delay as the gNB may need to segment the transmission.</w:t>
      </w:r>
    </w:p>
    <w:p w14:paraId="44A655C0"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3</w:t>
      </w:r>
      <w:r>
        <w:rPr>
          <w:rFonts w:asciiTheme="minorHAnsi" w:eastAsiaTheme="minorEastAsia" w:hAnsiTheme="minorHAnsi" w:cstheme="minorBidi"/>
          <w:b w:val="0"/>
          <w:sz w:val="22"/>
          <w:lang w:val="en-GB" w:eastAsia="en-GB"/>
        </w:rPr>
        <w:tab/>
      </w:r>
      <w:r>
        <w:rPr>
          <w:lang w:eastAsia="en-GB"/>
        </w:rPr>
        <w:t xml:space="preserve">The UE shall not report </w:t>
      </w:r>
      <w:r>
        <w:t>information about UE specific TA pre-compensation</w:t>
      </w:r>
      <w:r>
        <w:rPr>
          <w:lang w:eastAsia="en-GB"/>
        </w:rPr>
        <w:t xml:space="preserve"> during random access.</w:t>
      </w:r>
    </w:p>
    <w:p w14:paraId="3C348CF4" w14:textId="77777777" w:rsidR="00425102" w:rsidRDefault="00425102">
      <w:pPr>
        <w:pStyle w:val="TOC1"/>
        <w:rPr>
          <w:rFonts w:asciiTheme="minorHAnsi" w:eastAsiaTheme="minorEastAsia" w:hAnsiTheme="minorHAnsi" w:cstheme="minorBidi"/>
          <w:b w:val="0"/>
          <w:sz w:val="22"/>
          <w:lang w:val="en-GB" w:eastAsia="en-GB"/>
        </w:rPr>
      </w:pPr>
      <w:r>
        <w:t>Observation 16</w:t>
      </w:r>
      <w:r>
        <w:rPr>
          <w:rFonts w:asciiTheme="minorHAnsi" w:eastAsiaTheme="minorEastAsia" w:hAnsiTheme="minorHAnsi" w:cstheme="minorBidi"/>
          <w:b w:val="0"/>
          <w:sz w:val="22"/>
          <w:lang w:val="en-GB" w:eastAsia="en-GB"/>
        </w:rPr>
        <w:tab/>
      </w:r>
      <w:r>
        <w:t>With earth moving cells, each cell can broadcast a Koffset that will not need to be changed.</w:t>
      </w:r>
    </w:p>
    <w:p w14:paraId="47103D30" w14:textId="77777777" w:rsidR="00425102" w:rsidRDefault="00425102">
      <w:pPr>
        <w:pStyle w:val="TOC1"/>
        <w:rPr>
          <w:rFonts w:asciiTheme="minorHAnsi" w:eastAsiaTheme="minorEastAsia" w:hAnsiTheme="minorHAnsi" w:cstheme="minorBidi"/>
          <w:b w:val="0"/>
          <w:sz w:val="22"/>
          <w:lang w:val="en-GB" w:eastAsia="en-GB"/>
        </w:rPr>
      </w:pPr>
      <w:r>
        <w:t>Observation 17</w:t>
      </w:r>
      <w:r>
        <w:rPr>
          <w:rFonts w:asciiTheme="minorHAnsi" w:eastAsiaTheme="minorEastAsia" w:hAnsiTheme="minorHAnsi" w:cstheme="minorBidi"/>
          <w:b w:val="0"/>
          <w:sz w:val="22"/>
          <w:lang w:val="en-GB" w:eastAsia="en-GB"/>
        </w:rPr>
        <w:tab/>
      </w:r>
      <w:r>
        <w:t xml:space="preserve">With earth fixed cells, the maximum </w:t>
      </w:r>
      <w:r w:rsidRPr="005F21D3">
        <w:rPr>
          <w:rFonts w:cs="Arial"/>
          <w:spacing w:val="2"/>
        </w:rPr>
        <w:t>propagation RTT in the cell and the differential delay within the cell will change when the satellite moves</w:t>
      </w:r>
      <w:r>
        <w:t>.</w:t>
      </w:r>
    </w:p>
    <w:p w14:paraId="55083E64" w14:textId="77777777" w:rsidR="00425102" w:rsidRDefault="00425102">
      <w:pPr>
        <w:pStyle w:val="TOC1"/>
        <w:rPr>
          <w:rFonts w:asciiTheme="minorHAnsi" w:eastAsiaTheme="minorEastAsia" w:hAnsiTheme="minorHAnsi" w:cstheme="minorBidi"/>
          <w:b w:val="0"/>
          <w:sz w:val="22"/>
          <w:lang w:val="en-GB" w:eastAsia="en-GB"/>
        </w:rPr>
      </w:pPr>
      <w:r>
        <w:t>Observation 18</w:t>
      </w:r>
      <w:r>
        <w:rPr>
          <w:rFonts w:asciiTheme="minorHAnsi" w:eastAsiaTheme="minorEastAsia" w:hAnsiTheme="minorHAnsi" w:cstheme="minorBidi"/>
          <w:b w:val="0"/>
          <w:sz w:val="22"/>
          <w:lang w:val="en-GB" w:eastAsia="en-GB"/>
        </w:rPr>
        <w:tab/>
      </w:r>
      <w:r>
        <w:t>With earth fixed cells, updating the broadcasted Koffset is difficult as gNB may not know when each UE reads the system information, or it causes increased signalling and UE power consumption.</w:t>
      </w:r>
    </w:p>
    <w:p w14:paraId="384E6802" w14:textId="77777777" w:rsidR="00425102" w:rsidRDefault="00425102">
      <w:pPr>
        <w:pStyle w:val="TOC1"/>
        <w:rPr>
          <w:rFonts w:asciiTheme="minorHAnsi" w:eastAsiaTheme="minorEastAsia" w:hAnsiTheme="minorHAnsi" w:cstheme="minorBidi"/>
          <w:b w:val="0"/>
          <w:sz w:val="22"/>
          <w:lang w:val="en-GB" w:eastAsia="en-GB"/>
        </w:rPr>
      </w:pPr>
      <w:r>
        <w:t>Observation 19</w:t>
      </w:r>
      <w:r>
        <w:rPr>
          <w:rFonts w:asciiTheme="minorHAnsi" w:eastAsiaTheme="minorEastAsia" w:hAnsiTheme="minorHAnsi" w:cstheme="minorBidi"/>
          <w:b w:val="0"/>
          <w:sz w:val="22"/>
          <w:lang w:val="en-GB" w:eastAsia="en-GB"/>
        </w:rPr>
        <w:tab/>
      </w:r>
      <w:r>
        <w:t>With earth fixed cells, the Koffset broadcasted in a cell can match the maximum propagation RTT that will be experienced by any UE in the cell during the total time that the satellite coverage the cell.</w:t>
      </w:r>
    </w:p>
    <w:p w14:paraId="32F8DADC" w14:textId="77777777" w:rsidR="00425102" w:rsidRDefault="00425102">
      <w:pPr>
        <w:pStyle w:val="TOC1"/>
        <w:rPr>
          <w:rFonts w:asciiTheme="minorHAnsi" w:eastAsiaTheme="minorEastAsia" w:hAnsiTheme="minorHAnsi" w:cstheme="minorBidi"/>
          <w:b w:val="0"/>
          <w:sz w:val="22"/>
          <w:lang w:val="en-GB" w:eastAsia="en-GB"/>
        </w:rPr>
      </w:pPr>
      <w:r>
        <w:t>Observation 20</w:t>
      </w:r>
      <w:r>
        <w:rPr>
          <w:rFonts w:asciiTheme="minorHAnsi" w:eastAsiaTheme="minorEastAsia" w:hAnsiTheme="minorHAnsi" w:cstheme="minorBidi"/>
          <w:b w:val="0"/>
          <w:sz w:val="22"/>
          <w:lang w:val="en-GB" w:eastAsia="en-GB"/>
        </w:rPr>
        <w:tab/>
      </w:r>
      <w:r>
        <w:t>The network impact from handling UE specific Koffset will lead to spectral efficiency loss and lower QoS fulfilment.</w:t>
      </w:r>
    </w:p>
    <w:p w14:paraId="0FF1045D"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4</w:t>
      </w:r>
      <w:r>
        <w:rPr>
          <w:rFonts w:asciiTheme="minorHAnsi" w:eastAsiaTheme="minorEastAsia" w:hAnsiTheme="minorHAnsi" w:cstheme="minorBidi"/>
          <w:b w:val="0"/>
          <w:sz w:val="22"/>
          <w:lang w:val="en-GB" w:eastAsia="en-GB"/>
        </w:rPr>
        <w:tab/>
      </w:r>
      <w:r>
        <w:rPr>
          <w:lang w:eastAsia="en-GB"/>
        </w:rPr>
        <w:t xml:space="preserve">The UE shall not report </w:t>
      </w:r>
      <w:r>
        <w:t>information about UE specific TA pre-compensation</w:t>
      </w:r>
      <w:r>
        <w:rPr>
          <w:lang w:eastAsia="en-GB"/>
        </w:rPr>
        <w:t xml:space="preserve"> to the gNB.</w:t>
      </w:r>
    </w:p>
    <w:p w14:paraId="2C41207B"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5</w:t>
      </w:r>
      <w:r>
        <w:rPr>
          <w:rFonts w:asciiTheme="minorHAnsi" w:eastAsiaTheme="minorEastAsia" w:hAnsiTheme="minorHAnsi" w:cstheme="minorBidi"/>
          <w:b w:val="0"/>
          <w:sz w:val="22"/>
          <w:lang w:val="en-GB" w:eastAsia="en-GB"/>
        </w:rPr>
        <w:tab/>
      </w:r>
      <w:r>
        <w:rPr>
          <w:lang w:eastAsia="en-GB"/>
        </w:rPr>
        <w:t xml:space="preserve">If Proposal 4 is not agreed, then the UE reporting of </w:t>
      </w:r>
      <w:r>
        <w:t>information about UE specific TA pre-compensation</w:t>
      </w:r>
      <w:r>
        <w:rPr>
          <w:lang w:eastAsia="en-GB"/>
        </w:rPr>
        <w:t xml:space="preserve"> shall be under network control.</w:t>
      </w:r>
    </w:p>
    <w:p w14:paraId="5987C71A"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6</w:t>
      </w:r>
      <w:r>
        <w:rPr>
          <w:rFonts w:asciiTheme="minorHAnsi" w:eastAsiaTheme="minorEastAsia" w:hAnsiTheme="minorHAnsi" w:cstheme="minorBidi"/>
          <w:b w:val="0"/>
          <w:sz w:val="22"/>
          <w:lang w:val="en-GB" w:eastAsia="en-GB"/>
        </w:rPr>
        <w:tab/>
      </w:r>
      <w:r>
        <w:rPr>
          <w:lang w:eastAsia="en-GB"/>
        </w:rPr>
        <w:t>If Proposal 4 nor Proposal 3 is agreed, then reporting TA during random access shall be under network control.</w:t>
      </w:r>
    </w:p>
    <w:p w14:paraId="4575D11C" w14:textId="48EE2808" w:rsidR="006255FE" w:rsidRPr="00C53B14" w:rsidRDefault="006255FE" w:rsidP="006255FE">
      <w:pPr>
        <w:rPr>
          <w:b/>
          <w:bCs/>
        </w:rPr>
      </w:pPr>
      <w:r w:rsidRPr="00C53B14">
        <w:rPr>
          <w:rFonts w:eastAsia="Times New Roman" w:cs="Times New Roman"/>
          <w:bCs/>
          <w:lang w:eastAsia="zh-CN"/>
        </w:rPr>
        <w:fldChar w:fldCharType="end"/>
      </w:r>
    </w:p>
    <w:bookmarkEnd w:id="859"/>
    <w:p w14:paraId="6AF04602" w14:textId="77777777" w:rsidR="0057179C" w:rsidRPr="00C53B14" w:rsidRDefault="0057179C" w:rsidP="006645A6">
      <w:pPr>
        <w:pStyle w:val="BodyText"/>
      </w:pPr>
    </w:p>
    <w:p w14:paraId="6701EDD5" w14:textId="300129CC" w:rsidR="004C09E6" w:rsidRPr="00C53B14" w:rsidRDefault="0057179C" w:rsidP="006645A6">
      <w:pPr>
        <w:pStyle w:val="BodyText"/>
      </w:pPr>
      <w:r w:rsidRPr="00C53B14">
        <w:t>Here is a</w:t>
      </w:r>
      <w:r w:rsidR="00556864" w:rsidRPr="00C53B14">
        <w:t xml:space="preserve"> separate</w:t>
      </w:r>
      <w:r w:rsidRPr="00C53B14">
        <w:t xml:space="preserve"> list of the proposals</w:t>
      </w:r>
      <w:r w:rsidR="00556864" w:rsidRPr="00C53B14">
        <w:t xml:space="preserve">: </w:t>
      </w:r>
    </w:p>
    <w:p w14:paraId="2A61EB44" w14:textId="77777777" w:rsidR="00425102" w:rsidRDefault="0057179C">
      <w:pPr>
        <w:pStyle w:val="TOC1"/>
        <w:rPr>
          <w:rFonts w:asciiTheme="minorHAnsi" w:eastAsiaTheme="minorEastAsia" w:hAnsiTheme="minorHAnsi" w:cstheme="minorBidi"/>
          <w:b w:val="0"/>
          <w:sz w:val="22"/>
          <w:lang w:val="en-GB" w:eastAsia="en-GB"/>
        </w:rPr>
      </w:pPr>
      <w:r w:rsidRPr="00C53B14">
        <w:rPr>
          <w:noProof w:val="0"/>
          <w:lang w:val="en-GB"/>
        </w:rPr>
        <w:fldChar w:fldCharType="begin"/>
      </w:r>
      <w:r w:rsidRPr="00C53B14">
        <w:rPr>
          <w:noProof w:val="0"/>
          <w:lang w:val="en-GB"/>
        </w:rPr>
        <w:instrText xml:space="preserve"> TOC \n \t "Proposal;1" </w:instrText>
      </w:r>
      <w:r w:rsidRPr="00C53B14">
        <w:rPr>
          <w:noProof w:val="0"/>
          <w:lang w:val="en-GB"/>
        </w:rPr>
        <w:fldChar w:fldCharType="separate"/>
      </w:r>
      <w:r w:rsidR="00425102">
        <w:rPr>
          <w:lang w:eastAsia="en-GB"/>
        </w:rPr>
        <w:t>Proposal 1</w:t>
      </w:r>
      <w:r w:rsidR="00425102">
        <w:rPr>
          <w:rFonts w:asciiTheme="minorHAnsi" w:eastAsiaTheme="minorEastAsia" w:hAnsiTheme="minorHAnsi" w:cstheme="minorBidi"/>
          <w:b w:val="0"/>
          <w:sz w:val="22"/>
          <w:lang w:val="en-GB" w:eastAsia="en-GB"/>
        </w:rPr>
        <w:tab/>
      </w:r>
      <w:r w:rsidR="00425102">
        <w:rPr>
          <w:lang w:eastAsia="en-GB"/>
        </w:rPr>
        <w:t xml:space="preserve">If the UE shall report during random access, then the UE reporting of </w:t>
      </w:r>
      <w:r w:rsidR="00425102">
        <w:t xml:space="preserve">information about UE specific TA pre-compensation </w:t>
      </w:r>
      <w:r w:rsidR="00425102">
        <w:rPr>
          <w:lang w:eastAsia="en-GB"/>
        </w:rPr>
        <w:t>uses MAC CE signalling.</w:t>
      </w:r>
    </w:p>
    <w:p w14:paraId="098B48CD"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2</w:t>
      </w:r>
      <w:r>
        <w:rPr>
          <w:rFonts w:asciiTheme="minorHAnsi" w:eastAsiaTheme="minorEastAsia" w:hAnsiTheme="minorHAnsi" w:cstheme="minorBidi"/>
          <w:b w:val="0"/>
          <w:sz w:val="22"/>
          <w:lang w:val="en-GB" w:eastAsia="en-GB"/>
        </w:rPr>
        <w:tab/>
      </w:r>
      <w:r>
        <w:rPr>
          <w:lang w:eastAsia="en-GB"/>
        </w:rPr>
        <w:t xml:space="preserve">If the UE shall report after random access, then the UE reporting of </w:t>
      </w:r>
      <w:r>
        <w:t xml:space="preserve">information about UE specific TA pre-compensation </w:t>
      </w:r>
      <w:r>
        <w:rPr>
          <w:lang w:eastAsia="en-GB"/>
        </w:rPr>
        <w:t>uses RRC signalling after security has been activated.</w:t>
      </w:r>
    </w:p>
    <w:p w14:paraId="3F74A3AF"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3</w:t>
      </w:r>
      <w:r>
        <w:rPr>
          <w:rFonts w:asciiTheme="minorHAnsi" w:eastAsiaTheme="minorEastAsia" w:hAnsiTheme="minorHAnsi" w:cstheme="minorBidi"/>
          <w:b w:val="0"/>
          <w:sz w:val="22"/>
          <w:lang w:val="en-GB" w:eastAsia="en-GB"/>
        </w:rPr>
        <w:tab/>
      </w:r>
      <w:r>
        <w:rPr>
          <w:lang w:eastAsia="en-GB"/>
        </w:rPr>
        <w:t xml:space="preserve">The UE shall not report </w:t>
      </w:r>
      <w:r>
        <w:t>information about UE specific TA pre-compensation</w:t>
      </w:r>
      <w:r>
        <w:rPr>
          <w:lang w:eastAsia="en-GB"/>
        </w:rPr>
        <w:t xml:space="preserve"> during random access.</w:t>
      </w:r>
    </w:p>
    <w:p w14:paraId="78B847CA"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4</w:t>
      </w:r>
      <w:r>
        <w:rPr>
          <w:rFonts w:asciiTheme="minorHAnsi" w:eastAsiaTheme="minorEastAsia" w:hAnsiTheme="minorHAnsi" w:cstheme="minorBidi"/>
          <w:b w:val="0"/>
          <w:sz w:val="22"/>
          <w:lang w:val="en-GB" w:eastAsia="en-GB"/>
        </w:rPr>
        <w:tab/>
      </w:r>
      <w:r>
        <w:rPr>
          <w:lang w:eastAsia="en-GB"/>
        </w:rPr>
        <w:t xml:space="preserve">The UE shall not report </w:t>
      </w:r>
      <w:r>
        <w:t>information about UE specific TA pre-compensation</w:t>
      </w:r>
      <w:r>
        <w:rPr>
          <w:lang w:eastAsia="en-GB"/>
        </w:rPr>
        <w:t xml:space="preserve"> to the gNB.</w:t>
      </w:r>
    </w:p>
    <w:p w14:paraId="50A6FAB5"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5</w:t>
      </w:r>
      <w:r>
        <w:rPr>
          <w:rFonts w:asciiTheme="minorHAnsi" w:eastAsiaTheme="minorEastAsia" w:hAnsiTheme="minorHAnsi" w:cstheme="minorBidi"/>
          <w:b w:val="0"/>
          <w:sz w:val="22"/>
          <w:lang w:val="en-GB" w:eastAsia="en-GB"/>
        </w:rPr>
        <w:tab/>
      </w:r>
      <w:r>
        <w:rPr>
          <w:lang w:eastAsia="en-GB"/>
        </w:rPr>
        <w:t xml:space="preserve">If Proposal 4 is not agreed, then the UE reporting of </w:t>
      </w:r>
      <w:r>
        <w:t>information about UE specific TA pre-compensation</w:t>
      </w:r>
      <w:r>
        <w:rPr>
          <w:lang w:eastAsia="en-GB"/>
        </w:rPr>
        <w:t xml:space="preserve"> shall be under network control.</w:t>
      </w:r>
    </w:p>
    <w:p w14:paraId="30ECC201" w14:textId="77777777" w:rsidR="00425102" w:rsidRDefault="00425102">
      <w:pPr>
        <w:pStyle w:val="TOC1"/>
        <w:rPr>
          <w:rFonts w:asciiTheme="minorHAnsi" w:eastAsiaTheme="minorEastAsia" w:hAnsiTheme="minorHAnsi" w:cstheme="minorBidi"/>
          <w:b w:val="0"/>
          <w:sz w:val="22"/>
          <w:lang w:val="en-GB" w:eastAsia="en-GB"/>
        </w:rPr>
      </w:pPr>
      <w:r>
        <w:rPr>
          <w:lang w:eastAsia="en-GB"/>
        </w:rPr>
        <w:t>Proposal 6</w:t>
      </w:r>
      <w:r>
        <w:rPr>
          <w:rFonts w:asciiTheme="minorHAnsi" w:eastAsiaTheme="minorEastAsia" w:hAnsiTheme="minorHAnsi" w:cstheme="minorBidi"/>
          <w:b w:val="0"/>
          <w:sz w:val="22"/>
          <w:lang w:val="en-GB" w:eastAsia="en-GB"/>
        </w:rPr>
        <w:tab/>
      </w:r>
      <w:r>
        <w:rPr>
          <w:lang w:eastAsia="en-GB"/>
        </w:rPr>
        <w:t>If Proposal 4 nor Proposal 3 is agreed, then reporting TA during random access shall be under network control.</w:t>
      </w:r>
    </w:p>
    <w:p w14:paraId="7335105C" w14:textId="05DB6873" w:rsidR="0057179C" w:rsidRPr="00C53B14" w:rsidRDefault="0057179C" w:rsidP="006645A6">
      <w:pPr>
        <w:pStyle w:val="BodyText"/>
      </w:pPr>
      <w:r w:rsidRPr="00C53B14">
        <w:fldChar w:fldCharType="end"/>
      </w:r>
    </w:p>
    <w:p w14:paraId="500DEC14" w14:textId="77777777" w:rsidR="004C09E6" w:rsidRPr="00C53B14" w:rsidRDefault="004C09E6" w:rsidP="004C09E6">
      <w:pPr>
        <w:pStyle w:val="Heading1"/>
      </w:pPr>
      <w:bookmarkStart w:id="860" w:name="_In-sequence_SDU_delivery"/>
      <w:bookmarkEnd w:id="860"/>
      <w:r w:rsidRPr="00C53B14">
        <w:t>References</w:t>
      </w:r>
    </w:p>
    <w:p w14:paraId="4126A417" w14:textId="02B4E30F" w:rsidR="004C09E6" w:rsidRPr="00C53B14" w:rsidRDefault="006A6737" w:rsidP="004C09E6">
      <w:pPr>
        <w:pStyle w:val="Reference"/>
      </w:pPr>
      <w:bookmarkStart w:id="861" w:name="_Ref45534353"/>
      <w:bookmarkStart w:id="862" w:name="_Ref509923152"/>
      <w:bookmarkStart w:id="863" w:name="_Ref174151459"/>
      <w:bookmarkStart w:id="864" w:name="_Ref189809556"/>
      <w:r w:rsidRPr="00C53B14">
        <w:rPr>
          <w:rStyle w:val="normaltextrun"/>
          <w:sz w:val="22"/>
          <w:szCs w:val="22"/>
        </w:rPr>
        <w:t>TR 38.821 “Study on solutions for NR to support non-terrestrial networks”</w:t>
      </w:r>
      <w:bookmarkEnd w:id="861"/>
      <w:r w:rsidR="00EB68CE" w:rsidRPr="00C53B14">
        <w:rPr>
          <w:rStyle w:val="normaltextrun"/>
          <w:sz w:val="22"/>
          <w:szCs w:val="22"/>
        </w:rPr>
        <w:t xml:space="preserve"> </w:t>
      </w:r>
      <w:bookmarkEnd w:id="862"/>
    </w:p>
    <w:bookmarkEnd w:id="863"/>
    <w:bookmarkEnd w:id="864"/>
    <w:p w14:paraId="001E68A1" w14:textId="77777777" w:rsidR="00635161" w:rsidRPr="00C53B14" w:rsidRDefault="00635161"/>
    <w:sectPr w:rsidR="00635161" w:rsidRPr="00C53B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0402D" w14:textId="77777777" w:rsidR="00CA6EF4" w:rsidRDefault="00CA6EF4" w:rsidP="00EB68CE">
      <w:pPr>
        <w:spacing w:after="0" w:line="240" w:lineRule="auto"/>
      </w:pPr>
      <w:r>
        <w:separator/>
      </w:r>
    </w:p>
  </w:endnote>
  <w:endnote w:type="continuationSeparator" w:id="0">
    <w:p w14:paraId="77FF440C" w14:textId="77777777" w:rsidR="00CA6EF4" w:rsidRDefault="00CA6EF4" w:rsidP="00EB68CE">
      <w:pPr>
        <w:spacing w:after="0" w:line="240" w:lineRule="auto"/>
      </w:pPr>
      <w:r>
        <w:continuationSeparator/>
      </w:r>
    </w:p>
  </w:endnote>
  <w:endnote w:type="continuationNotice" w:id="1">
    <w:p w14:paraId="07F84242" w14:textId="77777777" w:rsidR="00CA6EF4" w:rsidRDefault="00CA6E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1CC28" w14:textId="77777777" w:rsidR="00CA6EF4" w:rsidRDefault="00CA6EF4" w:rsidP="00EB68CE">
      <w:pPr>
        <w:spacing w:after="0" w:line="240" w:lineRule="auto"/>
      </w:pPr>
      <w:r>
        <w:separator/>
      </w:r>
    </w:p>
  </w:footnote>
  <w:footnote w:type="continuationSeparator" w:id="0">
    <w:p w14:paraId="659EDDC0" w14:textId="77777777" w:rsidR="00CA6EF4" w:rsidRDefault="00CA6EF4" w:rsidP="00EB68CE">
      <w:pPr>
        <w:spacing w:after="0" w:line="240" w:lineRule="auto"/>
      </w:pPr>
      <w:r>
        <w:continuationSeparator/>
      </w:r>
    </w:p>
  </w:footnote>
  <w:footnote w:type="continuationNotice" w:id="1">
    <w:p w14:paraId="1CD7B97F" w14:textId="77777777" w:rsidR="00CA6EF4" w:rsidRDefault="00CA6E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393C04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29713E6"/>
    <w:multiLevelType w:val="hybridMultilevel"/>
    <w:tmpl w:val="00EE2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 w15:restartNumberingAfterBreak="0">
    <w:nsid w:val="130B395C"/>
    <w:multiLevelType w:val="hybridMultilevel"/>
    <w:tmpl w:val="B546ABF8"/>
    <w:lvl w:ilvl="0" w:tplc="03AC1E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45247C5"/>
    <w:multiLevelType w:val="hybridMultilevel"/>
    <w:tmpl w:val="0FA4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A46647"/>
    <w:multiLevelType w:val="hybridMultilevel"/>
    <w:tmpl w:val="95F2E964"/>
    <w:lvl w:ilvl="0" w:tplc="29D8926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315AD334"/>
    <w:lvl w:ilvl="0" w:tplc="F3327D4C">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1B78A6"/>
    <w:multiLevelType w:val="hybridMultilevel"/>
    <w:tmpl w:val="CFA45B0E"/>
    <w:lvl w:ilvl="0" w:tplc="968272D2">
      <w:start w:val="1"/>
      <w:numFmt w:val="bullet"/>
      <w:lvlText w:val=""/>
      <w:lvlJc w:val="left"/>
      <w:pPr>
        <w:ind w:left="720" w:hanging="360"/>
      </w:pPr>
    </w:lvl>
    <w:lvl w:ilvl="1" w:tplc="A1FA71B6">
      <w:start w:val="1"/>
      <w:numFmt w:val="bullet"/>
      <w:lvlText w:val="o"/>
      <w:lvlJc w:val="left"/>
      <w:pPr>
        <w:ind w:left="1440" w:hanging="360"/>
      </w:pPr>
    </w:lvl>
    <w:lvl w:ilvl="2" w:tplc="A1A23E6C">
      <w:start w:val="1"/>
      <w:numFmt w:val="bullet"/>
      <w:lvlText w:val=""/>
      <w:lvlJc w:val="left"/>
      <w:pPr>
        <w:ind w:left="2160" w:hanging="360"/>
      </w:pPr>
    </w:lvl>
    <w:lvl w:ilvl="3" w:tplc="A3C8CB82">
      <w:start w:val="1"/>
      <w:numFmt w:val="bullet"/>
      <w:lvlText w:val=""/>
      <w:lvlJc w:val="left"/>
      <w:pPr>
        <w:ind w:left="2880" w:hanging="360"/>
      </w:pPr>
    </w:lvl>
    <w:lvl w:ilvl="4" w:tplc="D6D69292">
      <w:start w:val="1"/>
      <w:numFmt w:val="bullet"/>
      <w:lvlText w:val="o"/>
      <w:lvlJc w:val="left"/>
      <w:pPr>
        <w:ind w:left="3600" w:hanging="360"/>
      </w:pPr>
    </w:lvl>
    <w:lvl w:ilvl="5" w:tplc="11DED228">
      <w:start w:val="1"/>
      <w:numFmt w:val="bullet"/>
      <w:lvlText w:val=""/>
      <w:lvlJc w:val="left"/>
      <w:pPr>
        <w:ind w:left="4320" w:hanging="360"/>
      </w:pPr>
    </w:lvl>
    <w:lvl w:ilvl="6" w:tplc="84F07C62">
      <w:start w:val="1"/>
      <w:numFmt w:val="bullet"/>
      <w:lvlText w:val=""/>
      <w:lvlJc w:val="left"/>
      <w:pPr>
        <w:ind w:left="5040" w:hanging="360"/>
      </w:pPr>
    </w:lvl>
    <w:lvl w:ilvl="7" w:tplc="46E4E604">
      <w:start w:val="1"/>
      <w:numFmt w:val="bullet"/>
      <w:lvlText w:val="o"/>
      <w:lvlJc w:val="left"/>
      <w:pPr>
        <w:ind w:left="5760" w:hanging="360"/>
      </w:pPr>
    </w:lvl>
    <w:lvl w:ilvl="8" w:tplc="A3AC8250">
      <w:start w:val="1"/>
      <w:numFmt w:val="bullet"/>
      <w:lvlText w:val=""/>
      <w:lvlJc w:val="left"/>
      <w:pPr>
        <w:ind w:left="6480" w:hanging="360"/>
      </w:pPr>
    </w:lvl>
  </w:abstractNum>
  <w:abstractNum w:abstractNumId="9" w15:restartNumberingAfterBreak="0">
    <w:nsid w:val="5101505E"/>
    <w:multiLevelType w:val="hybridMultilevel"/>
    <w:tmpl w:val="DD824592"/>
    <w:lvl w:ilvl="0" w:tplc="4D288B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8D223B"/>
    <w:multiLevelType w:val="hybridMultilevel"/>
    <w:tmpl w:val="D780F438"/>
    <w:lvl w:ilvl="0" w:tplc="6E74C50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6"/>
  </w:num>
  <w:num w:numId="4">
    <w:abstractNumId w:val="9"/>
  </w:num>
  <w:num w:numId="5">
    <w:abstractNumId w:val="8"/>
  </w:num>
  <w:num w:numId="6">
    <w:abstractNumId w:val="12"/>
  </w:num>
  <w:num w:numId="7">
    <w:abstractNumId w:val="5"/>
  </w:num>
  <w:num w:numId="8">
    <w:abstractNumId w:val="13"/>
  </w:num>
  <w:num w:numId="9">
    <w:abstractNumId w:val="11"/>
  </w:num>
  <w:num w:numId="10">
    <w:abstractNumId w:val="10"/>
  </w:num>
  <w:num w:numId="11">
    <w:abstractNumId w:val="2"/>
  </w:num>
  <w:num w:numId="12">
    <w:abstractNumId w:val="14"/>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9"/>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efaultTabStop w:val="1304"/>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21FD"/>
    <w:rsid w:val="00004B3F"/>
    <w:rsid w:val="00007156"/>
    <w:rsid w:val="00014C14"/>
    <w:rsid w:val="00015A1B"/>
    <w:rsid w:val="000308F3"/>
    <w:rsid w:val="000318DB"/>
    <w:rsid w:val="00032334"/>
    <w:rsid w:val="000379BD"/>
    <w:rsid w:val="00037AB8"/>
    <w:rsid w:val="00040258"/>
    <w:rsid w:val="000434B3"/>
    <w:rsid w:val="00044C71"/>
    <w:rsid w:val="00045699"/>
    <w:rsid w:val="0004736D"/>
    <w:rsid w:val="000530DE"/>
    <w:rsid w:val="00053ED9"/>
    <w:rsid w:val="000554EE"/>
    <w:rsid w:val="00055C35"/>
    <w:rsid w:val="00064CE1"/>
    <w:rsid w:val="00065537"/>
    <w:rsid w:val="00066856"/>
    <w:rsid w:val="000714AC"/>
    <w:rsid w:val="00071936"/>
    <w:rsid w:val="00072135"/>
    <w:rsid w:val="0007324C"/>
    <w:rsid w:val="000769D3"/>
    <w:rsid w:val="000817A8"/>
    <w:rsid w:val="00081CB7"/>
    <w:rsid w:val="00085C4F"/>
    <w:rsid w:val="000872A2"/>
    <w:rsid w:val="00091230"/>
    <w:rsid w:val="00093142"/>
    <w:rsid w:val="000949D5"/>
    <w:rsid w:val="00096A69"/>
    <w:rsid w:val="000A191F"/>
    <w:rsid w:val="000A29F2"/>
    <w:rsid w:val="000A321D"/>
    <w:rsid w:val="000A5C21"/>
    <w:rsid w:val="000B4AEF"/>
    <w:rsid w:val="000B6832"/>
    <w:rsid w:val="000C35EB"/>
    <w:rsid w:val="000C70DA"/>
    <w:rsid w:val="000D0913"/>
    <w:rsid w:val="000D3382"/>
    <w:rsid w:val="000D3AD5"/>
    <w:rsid w:val="000E016A"/>
    <w:rsid w:val="000E079E"/>
    <w:rsid w:val="000E24B4"/>
    <w:rsid w:val="000E6E01"/>
    <w:rsid w:val="000F096B"/>
    <w:rsid w:val="000F509C"/>
    <w:rsid w:val="000F6A0A"/>
    <w:rsid w:val="00100612"/>
    <w:rsid w:val="0010509C"/>
    <w:rsid w:val="00107D64"/>
    <w:rsid w:val="00113142"/>
    <w:rsid w:val="00113DF0"/>
    <w:rsid w:val="0011456F"/>
    <w:rsid w:val="00115327"/>
    <w:rsid w:val="00115E0F"/>
    <w:rsid w:val="0011665F"/>
    <w:rsid w:val="00117F94"/>
    <w:rsid w:val="00120728"/>
    <w:rsid w:val="00121F0D"/>
    <w:rsid w:val="00127641"/>
    <w:rsid w:val="00127B89"/>
    <w:rsid w:val="00132674"/>
    <w:rsid w:val="00143168"/>
    <w:rsid w:val="00143807"/>
    <w:rsid w:val="00150895"/>
    <w:rsid w:val="001517DD"/>
    <w:rsid w:val="00153798"/>
    <w:rsid w:val="0015707E"/>
    <w:rsid w:val="0016157D"/>
    <w:rsid w:val="00163A3C"/>
    <w:rsid w:val="0016469A"/>
    <w:rsid w:val="00165DEC"/>
    <w:rsid w:val="001678B3"/>
    <w:rsid w:val="00170ECF"/>
    <w:rsid w:val="00191B53"/>
    <w:rsid w:val="001950D9"/>
    <w:rsid w:val="001A02B9"/>
    <w:rsid w:val="001A1A35"/>
    <w:rsid w:val="001A2655"/>
    <w:rsid w:val="001A4122"/>
    <w:rsid w:val="001B693E"/>
    <w:rsid w:val="001C372C"/>
    <w:rsid w:val="001C4C6D"/>
    <w:rsid w:val="001C7902"/>
    <w:rsid w:val="001D3A66"/>
    <w:rsid w:val="001D40C9"/>
    <w:rsid w:val="001D52C6"/>
    <w:rsid w:val="001E010B"/>
    <w:rsid w:val="001E10E3"/>
    <w:rsid w:val="001E1367"/>
    <w:rsid w:val="001E29FC"/>
    <w:rsid w:val="001E3283"/>
    <w:rsid w:val="001E7EE5"/>
    <w:rsid w:val="001F0AFA"/>
    <w:rsid w:val="001F56D6"/>
    <w:rsid w:val="00200B76"/>
    <w:rsid w:val="00204697"/>
    <w:rsid w:val="00204CD7"/>
    <w:rsid w:val="0020763F"/>
    <w:rsid w:val="002165A1"/>
    <w:rsid w:val="00216F08"/>
    <w:rsid w:val="002217D4"/>
    <w:rsid w:val="002277EE"/>
    <w:rsid w:val="00230477"/>
    <w:rsid w:val="0023194D"/>
    <w:rsid w:val="00234793"/>
    <w:rsid w:val="00236160"/>
    <w:rsid w:val="00243076"/>
    <w:rsid w:val="00247BC2"/>
    <w:rsid w:val="00251726"/>
    <w:rsid w:val="00253C2F"/>
    <w:rsid w:val="00254222"/>
    <w:rsid w:val="0025462D"/>
    <w:rsid w:val="0025469D"/>
    <w:rsid w:val="0025624E"/>
    <w:rsid w:val="0026386C"/>
    <w:rsid w:val="00264935"/>
    <w:rsid w:val="00265866"/>
    <w:rsid w:val="00270038"/>
    <w:rsid w:val="0027047F"/>
    <w:rsid w:val="002710A1"/>
    <w:rsid w:val="0027167E"/>
    <w:rsid w:val="002721ED"/>
    <w:rsid w:val="00272D4E"/>
    <w:rsid w:val="00273BB5"/>
    <w:rsid w:val="00277DE5"/>
    <w:rsid w:val="00280FE3"/>
    <w:rsid w:val="002829FF"/>
    <w:rsid w:val="002852A9"/>
    <w:rsid w:val="00294736"/>
    <w:rsid w:val="002950A2"/>
    <w:rsid w:val="00297F43"/>
    <w:rsid w:val="002A3CB1"/>
    <w:rsid w:val="002B0A0A"/>
    <w:rsid w:val="002B50B0"/>
    <w:rsid w:val="002B674B"/>
    <w:rsid w:val="002B68BB"/>
    <w:rsid w:val="002C011C"/>
    <w:rsid w:val="002C3B30"/>
    <w:rsid w:val="002C3CA0"/>
    <w:rsid w:val="002D0783"/>
    <w:rsid w:val="002D7572"/>
    <w:rsid w:val="002D7BDD"/>
    <w:rsid w:val="002E3026"/>
    <w:rsid w:val="002E3271"/>
    <w:rsid w:val="002F32C4"/>
    <w:rsid w:val="002F3B06"/>
    <w:rsid w:val="002F544C"/>
    <w:rsid w:val="002F6171"/>
    <w:rsid w:val="002F73B9"/>
    <w:rsid w:val="002F7EB9"/>
    <w:rsid w:val="003144A0"/>
    <w:rsid w:val="00323BCF"/>
    <w:rsid w:val="00324AA1"/>
    <w:rsid w:val="00330150"/>
    <w:rsid w:val="00330421"/>
    <w:rsid w:val="0033147D"/>
    <w:rsid w:val="00331B05"/>
    <w:rsid w:val="003374CE"/>
    <w:rsid w:val="0034362C"/>
    <w:rsid w:val="0034363C"/>
    <w:rsid w:val="00343BAC"/>
    <w:rsid w:val="00351BC0"/>
    <w:rsid w:val="00362B0D"/>
    <w:rsid w:val="003642B8"/>
    <w:rsid w:val="00370797"/>
    <w:rsid w:val="00382769"/>
    <w:rsid w:val="00386D72"/>
    <w:rsid w:val="00390ED3"/>
    <w:rsid w:val="00392402"/>
    <w:rsid w:val="00392C85"/>
    <w:rsid w:val="003959AF"/>
    <w:rsid w:val="0039654C"/>
    <w:rsid w:val="003A3FB0"/>
    <w:rsid w:val="003B2340"/>
    <w:rsid w:val="003B552F"/>
    <w:rsid w:val="003C1C43"/>
    <w:rsid w:val="003C2EF0"/>
    <w:rsid w:val="003D1A27"/>
    <w:rsid w:val="003D3DDE"/>
    <w:rsid w:val="003D3EA2"/>
    <w:rsid w:val="003D60ED"/>
    <w:rsid w:val="003E0538"/>
    <w:rsid w:val="003E18AF"/>
    <w:rsid w:val="003E470A"/>
    <w:rsid w:val="003E5D04"/>
    <w:rsid w:val="003E7F66"/>
    <w:rsid w:val="004006EE"/>
    <w:rsid w:val="004032AE"/>
    <w:rsid w:val="00410118"/>
    <w:rsid w:val="00416771"/>
    <w:rsid w:val="00424491"/>
    <w:rsid w:val="004249DD"/>
    <w:rsid w:val="00424EAF"/>
    <w:rsid w:val="00425102"/>
    <w:rsid w:val="004271EE"/>
    <w:rsid w:val="004330F6"/>
    <w:rsid w:val="00436103"/>
    <w:rsid w:val="0044054F"/>
    <w:rsid w:val="004528C8"/>
    <w:rsid w:val="004535F4"/>
    <w:rsid w:val="0045654F"/>
    <w:rsid w:val="00460652"/>
    <w:rsid w:val="00467D89"/>
    <w:rsid w:val="00473CE3"/>
    <w:rsid w:val="0048127A"/>
    <w:rsid w:val="00484570"/>
    <w:rsid w:val="004857DF"/>
    <w:rsid w:val="004857FB"/>
    <w:rsid w:val="004860EF"/>
    <w:rsid w:val="00492AD3"/>
    <w:rsid w:val="00494A30"/>
    <w:rsid w:val="00495ADA"/>
    <w:rsid w:val="0049753C"/>
    <w:rsid w:val="004A795D"/>
    <w:rsid w:val="004B1259"/>
    <w:rsid w:val="004B1262"/>
    <w:rsid w:val="004B245D"/>
    <w:rsid w:val="004B4C40"/>
    <w:rsid w:val="004B7C9D"/>
    <w:rsid w:val="004C09E6"/>
    <w:rsid w:val="004C2FAA"/>
    <w:rsid w:val="004C3664"/>
    <w:rsid w:val="004C580C"/>
    <w:rsid w:val="004C6D91"/>
    <w:rsid w:val="004D2C1B"/>
    <w:rsid w:val="004D46A1"/>
    <w:rsid w:val="004D584E"/>
    <w:rsid w:val="004D65F0"/>
    <w:rsid w:val="004E2053"/>
    <w:rsid w:val="004E4AAE"/>
    <w:rsid w:val="004E54A4"/>
    <w:rsid w:val="004F7E96"/>
    <w:rsid w:val="00500664"/>
    <w:rsid w:val="00502E71"/>
    <w:rsid w:val="0050456B"/>
    <w:rsid w:val="005079E0"/>
    <w:rsid w:val="00507C1F"/>
    <w:rsid w:val="005112B9"/>
    <w:rsid w:val="00511CB9"/>
    <w:rsid w:val="00511F0A"/>
    <w:rsid w:val="00512515"/>
    <w:rsid w:val="00517552"/>
    <w:rsid w:val="00522845"/>
    <w:rsid w:val="00525D42"/>
    <w:rsid w:val="005262DA"/>
    <w:rsid w:val="005427F1"/>
    <w:rsid w:val="00542F3E"/>
    <w:rsid w:val="005510A8"/>
    <w:rsid w:val="00552CCE"/>
    <w:rsid w:val="00552D5A"/>
    <w:rsid w:val="00556864"/>
    <w:rsid w:val="00563C43"/>
    <w:rsid w:val="00566877"/>
    <w:rsid w:val="0057179C"/>
    <w:rsid w:val="00576AAF"/>
    <w:rsid w:val="005776DB"/>
    <w:rsid w:val="00577FC6"/>
    <w:rsid w:val="00580F70"/>
    <w:rsid w:val="005830D5"/>
    <w:rsid w:val="00583513"/>
    <w:rsid w:val="00583ADE"/>
    <w:rsid w:val="00587E28"/>
    <w:rsid w:val="005A502A"/>
    <w:rsid w:val="005A6D5A"/>
    <w:rsid w:val="005B1528"/>
    <w:rsid w:val="005B2A7B"/>
    <w:rsid w:val="005B2DF1"/>
    <w:rsid w:val="005B7DA2"/>
    <w:rsid w:val="005C02C2"/>
    <w:rsid w:val="005C5900"/>
    <w:rsid w:val="005C72E6"/>
    <w:rsid w:val="005D1966"/>
    <w:rsid w:val="005D6C71"/>
    <w:rsid w:val="005E0085"/>
    <w:rsid w:val="005E2610"/>
    <w:rsid w:val="005E476E"/>
    <w:rsid w:val="006006E0"/>
    <w:rsid w:val="00601FF1"/>
    <w:rsid w:val="0060412D"/>
    <w:rsid w:val="00606A9A"/>
    <w:rsid w:val="00620655"/>
    <w:rsid w:val="006255FE"/>
    <w:rsid w:val="006314E9"/>
    <w:rsid w:val="006328B2"/>
    <w:rsid w:val="00635161"/>
    <w:rsid w:val="006354F7"/>
    <w:rsid w:val="006444CA"/>
    <w:rsid w:val="006468CB"/>
    <w:rsid w:val="0065090A"/>
    <w:rsid w:val="00651799"/>
    <w:rsid w:val="00652E89"/>
    <w:rsid w:val="00654E76"/>
    <w:rsid w:val="00655998"/>
    <w:rsid w:val="006645A6"/>
    <w:rsid w:val="0066467F"/>
    <w:rsid w:val="006713BF"/>
    <w:rsid w:val="00673CA6"/>
    <w:rsid w:val="006809C6"/>
    <w:rsid w:val="00680F65"/>
    <w:rsid w:val="006814A9"/>
    <w:rsid w:val="00681A58"/>
    <w:rsid w:val="00681BD7"/>
    <w:rsid w:val="006824FF"/>
    <w:rsid w:val="00682DCE"/>
    <w:rsid w:val="006855F8"/>
    <w:rsid w:val="0069279A"/>
    <w:rsid w:val="00695A98"/>
    <w:rsid w:val="006A15C5"/>
    <w:rsid w:val="006A1891"/>
    <w:rsid w:val="006A46C4"/>
    <w:rsid w:val="006A6737"/>
    <w:rsid w:val="006A7A78"/>
    <w:rsid w:val="006B01CB"/>
    <w:rsid w:val="006B5015"/>
    <w:rsid w:val="006C0671"/>
    <w:rsid w:val="006C6887"/>
    <w:rsid w:val="006C6EDB"/>
    <w:rsid w:val="006D04EB"/>
    <w:rsid w:val="006D1026"/>
    <w:rsid w:val="006D5903"/>
    <w:rsid w:val="006E7925"/>
    <w:rsid w:val="006F4871"/>
    <w:rsid w:val="00701788"/>
    <w:rsid w:val="007050EF"/>
    <w:rsid w:val="007066A0"/>
    <w:rsid w:val="0071155E"/>
    <w:rsid w:val="00711FB1"/>
    <w:rsid w:val="00714D7E"/>
    <w:rsid w:val="007164A6"/>
    <w:rsid w:val="007234A4"/>
    <w:rsid w:val="00725600"/>
    <w:rsid w:val="007262E7"/>
    <w:rsid w:val="00727146"/>
    <w:rsid w:val="007275B3"/>
    <w:rsid w:val="0073428E"/>
    <w:rsid w:val="0073648C"/>
    <w:rsid w:val="00744030"/>
    <w:rsid w:val="007445EA"/>
    <w:rsid w:val="007449A9"/>
    <w:rsid w:val="00744D59"/>
    <w:rsid w:val="007452C5"/>
    <w:rsid w:val="007470FB"/>
    <w:rsid w:val="007479EE"/>
    <w:rsid w:val="00750382"/>
    <w:rsid w:val="00750FA9"/>
    <w:rsid w:val="00754C28"/>
    <w:rsid w:val="0075518E"/>
    <w:rsid w:val="00756290"/>
    <w:rsid w:val="00756966"/>
    <w:rsid w:val="00771156"/>
    <w:rsid w:val="00771250"/>
    <w:rsid w:val="00772808"/>
    <w:rsid w:val="00773911"/>
    <w:rsid w:val="00774F04"/>
    <w:rsid w:val="00782F25"/>
    <w:rsid w:val="007842B4"/>
    <w:rsid w:val="007908B1"/>
    <w:rsid w:val="007A3ADB"/>
    <w:rsid w:val="007A4420"/>
    <w:rsid w:val="007A4A7D"/>
    <w:rsid w:val="007A72A4"/>
    <w:rsid w:val="007A76FB"/>
    <w:rsid w:val="007B0073"/>
    <w:rsid w:val="007B0212"/>
    <w:rsid w:val="007B155D"/>
    <w:rsid w:val="007B245A"/>
    <w:rsid w:val="007B5422"/>
    <w:rsid w:val="007B76D2"/>
    <w:rsid w:val="007C5F24"/>
    <w:rsid w:val="007D0BD4"/>
    <w:rsid w:val="007D6DF5"/>
    <w:rsid w:val="007D74EB"/>
    <w:rsid w:val="007E14A7"/>
    <w:rsid w:val="007E4A40"/>
    <w:rsid w:val="007E4B62"/>
    <w:rsid w:val="007E5621"/>
    <w:rsid w:val="007E5CB0"/>
    <w:rsid w:val="007F5E86"/>
    <w:rsid w:val="00802A20"/>
    <w:rsid w:val="00803703"/>
    <w:rsid w:val="008173B8"/>
    <w:rsid w:val="008239E7"/>
    <w:rsid w:val="00824067"/>
    <w:rsid w:val="008255FB"/>
    <w:rsid w:val="00830536"/>
    <w:rsid w:val="0083433E"/>
    <w:rsid w:val="00835646"/>
    <w:rsid w:val="00835AFA"/>
    <w:rsid w:val="008379CF"/>
    <w:rsid w:val="00842BB3"/>
    <w:rsid w:val="00843AA6"/>
    <w:rsid w:val="00845300"/>
    <w:rsid w:val="00845670"/>
    <w:rsid w:val="00854630"/>
    <w:rsid w:val="00855D89"/>
    <w:rsid w:val="00857B5F"/>
    <w:rsid w:val="008636A1"/>
    <w:rsid w:val="0086707B"/>
    <w:rsid w:val="00875A22"/>
    <w:rsid w:val="008769C3"/>
    <w:rsid w:val="00877CB4"/>
    <w:rsid w:val="008812F5"/>
    <w:rsid w:val="00886360"/>
    <w:rsid w:val="00886ACD"/>
    <w:rsid w:val="00891786"/>
    <w:rsid w:val="00891BA9"/>
    <w:rsid w:val="00894A89"/>
    <w:rsid w:val="0089548C"/>
    <w:rsid w:val="008A0749"/>
    <w:rsid w:val="008A26AE"/>
    <w:rsid w:val="008A77C0"/>
    <w:rsid w:val="008B3DFC"/>
    <w:rsid w:val="008B5276"/>
    <w:rsid w:val="008C176C"/>
    <w:rsid w:val="008C1C67"/>
    <w:rsid w:val="008C26C4"/>
    <w:rsid w:val="008C65E3"/>
    <w:rsid w:val="008C7E96"/>
    <w:rsid w:val="008D4073"/>
    <w:rsid w:val="008E287D"/>
    <w:rsid w:val="008E3FB8"/>
    <w:rsid w:val="008F1A48"/>
    <w:rsid w:val="008F4570"/>
    <w:rsid w:val="008F5B67"/>
    <w:rsid w:val="008F6DC9"/>
    <w:rsid w:val="008F7F71"/>
    <w:rsid w:val="009079DD"/>
    <w:rsid w:val="00910690"/>
    <w:rsid w:val="009117C8"/>
    <w:rsid w:val="009121B0"/>
    <w:rsid w:val="00912BF9"/>
    <w:rsid w:val="0091305B"/>
    <w:rsid w:val="00914EAE"/>
    <w:rsid w:val="00915C8F"/>
    <w:rsid w:val="00924BD4"/>
    <w:rsid w:val="0092526D"/>
    <w:rsid w:val="00926342"/>
    <w:rsid w:val="00926846"/>
    <w:rsid w:val="00943046"/>
    <w:rsid w:val="009439D8"/>
    <w:rsid w:val="009512FC"/>
    <w:rsid w:val="0095289D"/>
    <w:rsid w:val="00953EDD"/>
    <w:rsid w:val="00963A03"/>
    <w:rsid w:val="00964F51"/>
    <w:rsid w:val="0096524C"/>
    <w:rsid w:val="00966EBF"/>
    <w:rsid w:val="0097023D"/>
    <w:rsid w:val="00972094"/>
    <w:rsid w:val="00972C75"/>
    <w:rsid w:val="009777E7"/>
    <w:rsid w:val="009829EA"/>
    <w:rsid w:val="00984A92"/>
    <w:rsid w:val="009879B3"/>
    <w:rsid w:val="00991371"/>
    <w:rsid w:val="009929BA"/>
    <w:rsid w:val="00995B41"/>
    <w:rsid w:val="009A23D6"/>
    <w:rsid w:val="009A3920"/>
    <w:rsid w:val="009A45CE"/>
    <w:rsid w:val="009A790A"/>
    <w:rsid w:val="009B1127"/>
    <w:rsid w:val="009B240E"/>
    <w:rsid w:val="009B3838"/>
    <w:rsid w:val="009C605A"/>
    <w:rsid w:val="009E139E"/>
    <w:rsid w:val="009E1D51"/>
    <w:rsid w:val="009E2299"/>
    <w:rsid w:val="009E3EF6"/>
    <w:rsid w:val="009E62F6"/>
    <w:rsid w:val="009F09AD"/>
    <w:rsid w:val="009F1C6D"/>
    <w:rsid w:val="009F1E5F"/>
    <w:rsid w:val="009F3A34"/>
    <w:rsid w:val="009F7697"/>
    <w:rsid w:val="00A0748D"/>
    <w:rsid w:val="00A10F64"/>
    <w:rsid w:val="00A12B6D"/>
    <w:rsid w:val="00A14276"/>
    <w:rsid w:val="00A149B1"/>
    <w:rsid w:val="00A156D1"/>
    <w:rsid w:val="00A15E6E"/>
    <w:rsid w:val="00A2300D"/>
    <w:rsid w:val="00A23E02"/>
    <w:rsid w:val="00A24B3D"/>
    <w:rsid w:val="00A2590F"/>
    <w:rsid w:val="00A26AD1"/>
    <w:rsid w:val="00A27876"/>
    <w:rsid w:val="00A32E2B"/>
    <w:rsid w:val="00A44175"/>
    <w:rsid w:val="00A5346E"/>
    <w:rsid w:val="00A61246"/>
    <w:rsid w:val="00A64A1F"/>
    <w:rsid w:val="00A67CE1"/>
    <w:rsid w:val="00A70471"/>
    <w:rsid w:val="00A70E13"/>
    <w:rsid w:val="00A738D1"/>
    <w:rsid w:val="00A75BEC"/>
    <w:rsid w:val="00A762DF"/>
    <w:rsid w:val="00A930A9"/>
    <w:rsid w:val="00A964DE"/>
    <w:rsid w:val="00A9687F"/>
    <w:rsid w:val="00A96E5D"/>
    <w:rsid w:val="00AA11D3"/>
    <w:rsid w:val="00AA3C84"/>
    <w:rsid w:val="00AA50A7"/>
    <w:rsid w:val="00AA561F"/>
    <w:rsid w:val="00AA7748"/>
    <w:rsid w:val="00AB071D"/>
    <w:rsid w:val="00AB55D6"/>
    <w:rsid w:val="00AB6830"/>
    <w:rsid w:val="00AD02BB"/>
    <w:rsid w:val="00AE22C2"/>
    <w:rsid w:val="00AF0BA6"/>
    <w:rsid w:val="00AF2B1D"/>
    <w:rsid w:val="00AF31F6"/>
    <w:rsid w:val="00AF3BD3"/>
    <w:rsid w:val="00AF53C9"/>
    <w:rsid w:val="00B05B72"/>
    <w:rsid w:val="00B07650"/>
    <w:rsid w:val="00B11C07"/>
    <w:rsid w:val="00B120BE"/>
    <w:rsid w:val="00B147DC"/>
    <w:rsid w:val="00B160FE"/>
    <w:rsid w:val="00B16343"/>
    <w:rsid w:val="00B16A66"/>
    <w:rsid w:val="00B20B4B"/>
    <w:rsid w:val="00B21AF3"/>
    <w:rsid w:val="00B27C51"/>
    <w:rsid w:val="00B348BA"/>
    <w:rsid w:val="00B37EDA"/>
    <w:rsid w:val="00B426D7"/>
    <w:rsid w:val="00B42E10"/>
    <w:rsid w:val="00B448D8"/>
    <w:rsid w:val="00B47373"/>
    <w:rsid w:val="00B5424B"/>
    <w:rsid w:val="00B5701A"/>
    <w:rsid w:val="00B576DF"/>
    <w:rsid w:val="00B60994"/>
    <w:rsid w:val="00B61F2B"/>
    <w:rsid w:val="00B65479"/>
    <w:rsid w:val="00B65F8D"/>
    <w:rsid w:val="00B678F0"/>
    <w:rsid w:val="00B72CD3"/>
    <w:rsid w:val="00B7657F"/>
    <w:rsid w:val="00B80079"/>
    <w:rsid w:val="00B83352"/>
    <w:rsid w:val="00B90BF3"/>
    <w:rsid w:val="00B92BC5"/>
    <w:rsid w:val="00BA68D6"/>
    <w:rsid w:val="00BB17E5"/>
    <w:rsid w:val="00BB328E"/>
    <w:rsid w:val="00BB39DE"/>
    <w:rsid w:val="00BC0268"/>
    <w:rsid w:val="00BC3B2C"/>
    <w:rsid w:val="00BC6377"/>
    <w:rsid w:val="00BC65D2"/>
    <w:rsid w:val="00BC72B8"/>
    <w:rsid w:val="00BD6159"/>
    <w:rsid w:val="00BD7360"/>
    <w:rsid w:val="00BE7E64"/>
    <w:rsid w:val="00C00C75"/>
    <w:rsid w:val="00C03C62"/>
    <w:rsid w:val="00C04F1E"/>
    <w:rsid w:val="00C0510D"/>
    <w:rsid w:val="00C053E4"/>
    <w:rsid w:val="00C05D44"/>
    <w:rsid w:val="00C073C9"/>
    <w:rsid w:val="00C12CA5"/>
    <w:rsid w:val="00C20797"/>
    <w:rsid w:val="00C212A2"/>
    <w:rsid w:val="00C2195C"/>
    <w:rsid w:val="00C25935"/>
    <w:rsid w:val="00C34056"/>
    <w:rsid w:val="00C37C9E"/>
    <w:rsid w:val="00C400D8"/>
    <w:rsid w:val="00C51111"/>
    <w:rsid w:val="00C51146"/>
    <w:rsid w:val="00C53B14"/>
    <w:rsid w:val="00C65BFB"/>
    <w:rsid w:val="00C7089D"/>
    <w:rsid w:val="00C71BE2"/>
    <w:rsid w:val="00C75EDD"/>
    <w:rsid w:val="00C81180"/>
    <w:rsid w:val="00C8141B"/>
    <w:rsid w:val="00C81FFB"/>
    <w:rsid w:val="00C82534"/>
    <w:rsid w:val="00C828B1"/>
    <w:rsid w:val="00C845A1"/>
    <w:rsid w:val="00C95117"/>
    <w:rsid w:val="00C9668D"/>
    <w:rsid w:val="00CA42F3"/>
    <w:rsid w:val="00CA581D"/>
    <w:rsid w:val="00CA6EF4"/>
    <w:rsid w:val="00CA72E8"/>
    <w:rsid w:val="00CA74CA"/>
    <w:rsid w:val="00CB1DBA"/>
    <w:rsid w:val="00CB3610"/>
    <w:rsid w:val="00CB772B"/>
    <w:rsid w:val="00CB7D03"/>
    <w:rsid w:val="00CB7E1A"/>
    <w:rsid w:val="00CC3771"/>
    <w:rsid w:val="00CD026D"/>
    <w:rsid w:val="00CD15C1"/>
    <w:rsid w:val="00CD27BD"/>
    <w:rsid w:val="00CD6A75"/>
    <w:rsid w:val="00CE149D"/>
    <w:rsid w:val="00CE44FD"/>
    <w:rsid w:val="00CF1B78"/>
    <w:rsid w:val="00CF55D9"/>
    <w:rsid w:val="00CF5D3A"/>
    <w:rsid w:val="00CF5E20"/>
    <w:rsid w:val="00CF7E06"/>
    <w:rsid w:val="00D00489"/>
    <w:rsid w:val="00D004AE"/>
    <w:rsid w:val="00D00BAD"/>
    <w:rsid w:val="00D07AC6"/>
    <w:rsid w:val="00D11689"/>
    <w:rsid w:val="00D15384"/>
    <w:rsid w:val="00D21156"/>
    <w:rsid w:val="00D220B0"/>
    <w:rsid w:val="00D22F8A"/>
    <w:rsid w:val="00D23377"/>
    <w:rsid w:val="00D30A45"/>
    <w:rsid w:val="00D31F63"/>
    <w:rsid w:val="00D37530"/>
    <w:rsid w:val="00D37E62"/>
    <w:rsid w:val="00D40FD0"/>
    <w:rsid w:val="00D4442F"/>
    <w:rsid w:val="00D447AD"/>
    <w:rsid w:val="00D45D47"/>
    <w:rsid w:val="00D47314"/>
    <w:rsid w:val="00D47949"/>
    <w:rsid w:val="00D504D9"/>
    <w:rsid w:val="00D5669F"/>
    <w:rsid w:val="00D5674F"/>
    <w:rsid w:val="00D60980"/>
    <w:rsid w:val="00D70622"/>
    <w:rsid w:val="00D7137D"/>
    <w:rsid w:val="00D71639"/>
    <w:rsid w:val="00D76B7C"/>
    <w:rsid w:val="00D85538"/>
    <w:rsid w:val="00D85A42"/>
    <w:rsid w:val="00D87FEC"/>
    <w:rsid w:val="00D96275"/>
    <w:rsid w:val="00D966F5"/>
    <w:rsid w:val="00DA113D"/>
    <w:rsid w:val="00DA55A1"/>
    <w:rsid w:val="00DA7302"/>
    <w:rsid w:val="00DA7541"/>
    <w:rsid w:val="00DA7D4E"/>
    <w:rsid w:val="00DB0E25"/>
    <w:rsid w:val="00DB1A53"/>
    <w:rsid w:val="00DB7CCF"/>
    <w:rsid w:val="00DC325B"/>
    <w:rsid w:val="00DD0211"/>
    <w:rsid w:val="00DD2349"/>
    <w:rsid w:val="00DD2D49"/>
    <w:rsid w:val="00DD517E"/>
    <w:rsid w:val="00DD67FB"/>
    <w:rsid w:val="00DD7CF7"/>
    <w:rsid w:val="00DE695D"/>
    <w:rsid w:val="00DF0085"/>
    <w:rsid w:val="00DF39DE"/>
    <w:rsid w:val="00E00813"/>
    <w:rsid w:val="00E07D35"/>
    <w:rsid w:val="00E14912"/>
    <w:rsid w:val="00E166E8"/>
    <w:rsid w:val="00E2164F"/>
    <w:rsid w:val="00E22D84"/>
    <w:rsid w:val="00E273F0"/>
    <w:rsid w:val="00E300BB"/>
    <w:rsid w:val="00E30B7A"/>
    <w:rsid w:val="00E35041"/>
    <w:rsid w:val="00E45F2E"/>
    <w:rsid w:val="00E474B3"/>
    <w:rsid w:val="00E57ACF"/>
    <w:rsid w:val="00E6689F"/>
    <w:rsid w:val="00E70DA4"/>
    <w:rsid w:val="00E73409"/>
    <w:rsid w:val="00E747E7"/>
    <w:rsid w:val="00E74F48"/>
    <w:rsid w:val="00E754AE"/>
    <w:rsid w:val="00E75C6D"/>
    <w:rsid w:val="00E80D1B"/>
    <w:rsid w:val="00E84EE6"/>
    <w:rsid w:val="00E87938"/>
    <w:rsid w:val="00E97187"/>
    <w:rsid w:val="00EA71C7"/>
    <w:rsid w:val="00EB19A9"/>
    <w:rsid w:val="00EB6553"/>
    <w:rsid w:val="00EB68CE"/>
    <w:rsid w:val="00EC6A60"/>
    <w:rsid w:val="00EC6EE8"/>
    <w:rsid w:val="00EC71FB"/>
    <w:rsid w:val="00ED0F01"/>
    <w:rsid w:val="00ED3E0B"/>
    <w:rsid w:val="00ED3FD8"/>
    <w:rsid w:val="00ED5151"/>
    <w:rsid w:val="00EE1D4E"/>
    <w:rsid w:val="00EF0B0E"/>
    <w:rsid w:val="00EF4350"/>
    <w:rsid w:val="00EF4D93"/>
    <w:rsid w:val="00F05582"/>
    <w:rsid w:val="00F139EF"/>
    <w:rsid w:val="00F168FF"/>
    <w:rsid w:val="00F17202"/>
    <w:rsid w:val="00F17DC2"/>
    <w:rsid w:val="00F200E3"/>
    <w:rsid w:val="00F224A7"/>
    <w:rsid w:val="00F24A61"/>
    <w:rsid w:val="00F257E4"/>
    <w:rsid w:val="00F3219D"/>
    <w:rsid w:val="00F36382"/>
    <w:rsid w:val="00F426FC"/>
    <w:rsid w:val="00F42EC4"/>
    <w:rsid w:val="00F4640F"/>
    <w:rsid w:val="00F5210D"/>
    <w:rsid w:val="00F52390"/>
    <w:rsid w:val="00F52B5A"/>
    <w:rsid w:val="00F60DED"/>
    <w:rsid w:val="00F61331"/>
    <w:rsid w:val="00F61368"/>
    <w:rsid w:val="00F623C6"/>
    <w:rsid w:val="00F635D3"/>
    <w:rsid w:val="00F74D81"/>
    <w:rsid w:val="00F771DF"/>
    <w:rsid w:val="00F84533"/>
    <w:rsid w:val="00F87295"/>
    <w:rsid w:val="00F90E08"/>
    <w:rsid w:val="00F93D12"/>
    <w:rsid w:val="00FA03AE"/>
    <w:rsid w:val="00FA1E32"/>
    <w:rsid w:val="00FA32F6"/>
    <w:rsid w:val="00FA378C"/>
    <w:rsid w:val="00FA7B18"/>
    <w:rsid w:val="00FB14C2"/>
    <w:rsid w:val="00FB2F33"/>
    <w:rsid w:val="00FC2024"/>
    <w:rsid w:val="00FC3255"/>
    <w:rsid w:val="00FC623F"/>
    <w:rsid w:val="00FD5853"/>
    <w:rsid w:val="00FE03F6"/>
    <w:rsid w:val="00FE0B84"/>
    <w:rsid w:val="00FE3331"/>
    <w:rsid w:val="00FE4BEB"/>
    <w:rsid w:val="00FE7924"/>
    <w:rsid w:val="00FF70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7E54E5"/>
  <w15:chartTrackingRefBased/>
  <w15:docId w15:val="{BF0AB7C1-0D17-4490-8319-EC88A4168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40F"/>
    <w:rPr>
      <w:rFonts w:ascii="Arial" w:hAnsi="Arial"/>
      <w:sz w:val="20"/>
      <w:lang w:val="en-GB"/>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Cs w:val="20"/>
      <w:lang w:eastAsia="zh-CN"/>
    </w:rPr>
  </w:style>
  <w:style w:type="paragraph" w:customStyle="1" w:styleId="Observation">
    <w:name w:val="Observation"/>
    <w:basedOn w:val="Proposal"/>
    <w:qFormat/>
    <w:rsid w:val="00EB68CE"/>
    <w:pPr>
      <w:numPr>
        <w:numId w:val="4"/>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eastAsia="zh-CN"/>
    </w:rPr>
  </w:style>
  <w:style w:type="paragraph" w:customStyle="1" w:styleId="B2">
    <w:name w:val="B2"/>
    <w:basedOn w:val="List2"/>
    <w:link w:val="B2Char"/>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eastAsia="ja-JP"/>
    </w:rPr>
  </w:style>
  <w:style w:type="paragraph" w:customStyle="1" w:styleId="B3">
    <w:name w:val="B3"/>
    <w:basedOn w:val="List3"/>
    <w:link w:val="B3Char2"/>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FA32F6"/>
    <w:pPr>
      <w:spacing w:after="0" w:line="240" w:lineRule="auto"/>
    </w:pPr>
    <w:rPr>
      <w:rFonts w:ascii="Arial" w:hAnsi="Arial"/>
      <w:sz w:val="20"/>
    </w:rPr>
  </w:style>
  <w:style w:type="paragraph" w:customStyle="1" w:styleId="Comments">
    <w:name w:val="Comments"/>
    <w:basedOn w:val="Normal"/>
    <w:link w:val="CommentsChar"/>
    <w:qFormat/>
    <w:rsid w:val="00654E76"/>
    <w:pPr>
      <w:spacing w:before="40" w:after="0" w:line="240" w:lineRule="auto"/>
    </w:pPr>
    <w:rPr>
      <w:rFonts w:eastAsia="MS Mincho" w:cs="Times New Roman"/>
      <w:i/>
      <w:noProof/>
      <w:sz w:val="18"/>
      <w:szCs w:val="24"/>
      <w:lang w:eastAsia="en-GB"/>
    </w:rPr>
  </w:style>
  <w:style w:type="character" w:customStyle="1" w:styleId="CommentsChar">
    <w:name w:val="Comments Char"/>
    <w:link w:val="Comments"/>
    <w:qFormat/>
    <w:rsid w:val="00654E76"/>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654E76"/>
    <w:rPr>
      <w:b/>
      <w:bCs/>
    </w:rPr>
  </w:style>
  <w:style w:type="character" w:customStyle="1" w:styleId="TFZchn">
    <w:name w:val="TF Zchn"/>
    <w:locked/>
    <w:rsid w:val="0095289D"/>
    <w:rPr>
      <w:rFonts w:ascii="Arial" w:hAnsi="Arial" w:cs="Arial"/>
      <w:b/>
    </w:rPr>
  </w:style>
  <w:style w:type="paragraph" w:styleId="Header">
    <w:name w:val="header"/>
    <w:basedOn w:val="Normal"/>
    <w:link w:val="HeaderChar"/>
    <w:uiPriority w:val="99"/>
    <w:unhideWhenUsed/>
    <w:rsid w:val="00EB6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8CE"/>
    <w:rPr>
      <w:rFonts w:ascii="Arial" w:hAnsi="Arial"/>
      <w:sz w:val="20"/>
    </w:rPr>
  </w:style>
  <w:style w:type="paragraph" w:styleId="Footer">
    <w:name w:val="footer"/>
    <w:basedOn w:val="Normal"/>
    <w:link w:val="FooterChar"/>
    <w:uiPriority w:val="99"/>
    <w:unhideWhenUsed/>
    <w:rsid w:val="00EB6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8CE"/>
    <w:rPr>
      <w:rFonts w:ascii="Arial" w:hAnsi="Arial"/>
      <w:sz w:val="20"/>
    </w:rPr>
  </w:style>
  <w:style w:type="paragraph" w:customStyle="1" w:styleId="Doc-comment">
    <w:name w:val="Doc-comment"/>
    <w:basedOn w:val="Normal"/>
    <w:next w:val="Doc-text2"/>
    <w:qFormat/>
    <w:rsid w:val="00B65F8D"/>
    <w:pPr>
      <w:tabs>
        <w:tab w:val="left" w:pos="1622"/>
      </w:tabs>
      <w:spacing w:after="0" w:line="240" w:lineRule="auto"/>
      <w:ind w:left="1622" w:hanging="363"/>
    </w:pPr>
    <w:rPr>
      <w:rFonts w:eastAsia="MS Mincho" w:cs="Times New Roman"/>
      <w:i/>
      <w:szCs w:val="24"/>
      <w:lang w:eastAsia="en-GB"/>
    </w:rPr>
  </w:style>
  <w:style w:type="character" w:customStyle="1" w:styleId="apple-converted-space">
    <w:name w:val="apple-converted-space"/>
    <w:basedOn w:val="DefaultParagraphFont"/>
    <w:rsid w:val="00B65F8D"/>
  </w:style>
  <w:style w:type="character" w:customStyle="1" w:styleId="EmailDiscussionChar">
    <w:name w:val="EmailDiscussion Char"/>
    <w:link w:val="EmailDiscussion"/>
    <w:locked/>
    <w:rsid w:val="001E3283"/>
    <w:rPr>
      <w:rFonts w:ascii="Arial" w:eastAsia="MS Mincho" w:hAnsi="Arial" w:cs="Arial"/>
      <w:b/>
      <w:szCs w:val="24"/>
    </w:rPr>
  </w:style>
  <w:style w:type="paragraph" w:customStyle="1" w:styleId="EmailDiscussion2">
    <w:name w:val="EmailDiscussion2"/>
    <w:basedOn w:val="Normal"/>
    <w:qFormat/>
    <w:rsid w:val="001E3283"/>
    <w:pPr>
      <w:tabs>
        <w:tab w:val="left" w:pos="1622"/>
      </w:tabs>
      <w:spacing w:after="0" w:line="240" w:lineRule="auto"/>
      <w:ind w:left="1622" w:hanging="363"/>
    </w:pPr>
    <w:rPr>
      <w:rFonts w:eastAsia="MS Mincho" w:cs="Times New Roman"/>
      <w:szCs w:val="24"/>
      <w:lang w:eastAsia="en-GB"/>
    </w:rPr>
  </w:style>
  <w:style w:type="paragraph" w:customStyle="1" w:styleId="EmailDiscussion">
    <w:name w:val="EmailDiscussion"/>
    <w:basedOn w:val="Normal"/>
    <w:next w:val="EmailDiscussion2"/>
    <w:link w:val="EmailDiscussionChar"/>
    <w:qFormat/>
    <w:rsid w:val="001E3283"/>
    <w:pPr>
      <w:numPr>
        <w:numId w:val="10"/>
      </w:numPr>
      <w:spacing w:before="40" w:after="0" w:line="240" w:lineRule="auto"/>
    </w:pPr>
    <w:rPr>
      <w:rFonts w:eastAsia="MS Mincho" w:cs="Arial"/>
      <w:b/>
      <w:sz w:val="22"/>
      <w:szCs w:val="24"/>
    </w:rPr>
  </w:style>
  <w:style w:type="paragraph" w:customStyle="1" w:styleId="Agreement">
    <w:name w:val="Agreement"/>
    <w:basedOn w:val="Normal"/>
    <w:next w:val="Normal"/>
    <w:qFormat/>
    <w:rsid w:val="0023194D"/>
    <w:pPr>
      <w:numPr>
        <w:numId w:val="12"/>
      </w:numPr>
      <w:tabs>
        <w:tab w:val="num" w:pos="1619"/>
      </w:tabs>
      <w:overflowPunct w:val="0"/>
      <w:autoSpaceDE w:val="0"/>
      <w:autoSpaceDN w:val="0"/>
      <w:adjustRightInd w:val="0"/>
      <w:spacing w:before="60" w:after="0" w:line="240" w:lineRule="auto"/>
      <w:ind w:left="1616" w:hanging="357"/>
    </w:pPr>
    <w:rPr>
      <w:rFonts w:eastAsia="Times New Roman" w:cs="Times New Roman"/>
      <w:b/>
      <w:szCs w:val="20"/>
      <w:lang w:eastAsia="ja-JP"/>
    </w:rPr>
  </w:style>
  <w:style w:type="character" w:customStyle="1" w:styleId="NOChar">
    <w:name w:val="NO Char"/>
    <w:link w:val="NO"/>
    <w:qFormat/>
    <w:locked/>
    <w:rsid w:val="009B1127"/>
    <w:rPr>
      <w:lang w:val="en-GB"/>
    </w:rPr>
  </w:style>
  <w:style w:type="paragraph" w:customStyle="1" w:styleId="NO">
    <w:name w:val="NO"/>
    <w:basedOn w:val="Normal"/>
    <w:link w:val="NOChar"/>
    <w:qFormat/>
    <w:rsid w:val="009B1127"/>
    <w:pPr>
      <w:keepNext/>
      <w:spacing w:line="257" w:lineRule="auto"/>
      <w:ind w:left="851" w:hanging="851"/>
      <w:jc w:val="center"/>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42753284">
      <w:bodyDiv w:val="1"/>
      <w:marLeft w:val="0"/>
      <w:marRight w:val="0"/>
      <w:marTop w:val="0"/>
      <w:marBottom w:val="0"/>
      <w:divBdr>
        <w:top w:val="none" w:sz="0" w:space="0" w:color="auto"/>
        <w:left w:val="none" w:sz="0" w:space="0" w:color="auto"/>
        <w:bottom w:val="none" w:sz="0" w:space="0" w:color="auto"/>
        <w:right w:val="none" w:sz="0" w:space="0" w:color="auto"/>
      </w:divBdr>
    </w:div>
    <w:div w:id="45614599">
      <w:bodyDiv w:val="1"/>
      <w:marLeft w:val="0"/>
      <w:marRight w:val="0"/>
      <w:marTop w:val="0"/>
      <w:marBottom w:val="0"/>
      <w:divBdr>
        <w:top w:val="none" w:sz="0" w:space="0" w:color="auto"/>
        <w:left w:val="none" w:sz="0" w:space="0" w:color="auto"/>
        <w:bottom w:val="none" w:sz="0" w:space="0" w:color="auto"/>
        <w:right w:val="none" w:sz="0" w:space="0" w:color="auto"/>
      </w:divBdr>
    </w:div>
    <w:div w:id="108163186">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365955698">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86166863">
      <w:bodyDiv w:val="1"/>
      <w:marLeft w:val="0"/>
      <w:marRight w:val="0"/>
      <w:marTop w:val="0"/>
      <w:marBottom w:val="0"/>
      <w:divBdr>
        <w:top w:val="none" w:sz="0" w:space="0" w:color="auto"/>
        <w:left w:val="none" w:sz="0" w:space="0" w:color="auto"/>
        <w:bottom w:val="none" w:sz="0" w:space="0" w:color="auto"/>
        <w:right w:val="none" w:sz="0" w:space="0" w:color="auto"/>
      </w:divBdr>
    </w:div>
    <w:div w:id="500202877">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18433508">
      <w:bodyDiv w:val="1"/>
      <w:marLeft w:val="0"/>
      <w:marRight w:val="0"/>
      <w:marTop w:val="0"/>
      <w:marBottom w:val="0"/>
      <w:divBdr>
        <w:top w:val="none" w:sz="0" w:space="0" w:color="auto"/>
        <w:left w:val="none" w:sz="0" w:space="0" w:color="auto"/>
        <w:bottom w:val="none" w:sz="0" w:space="0" w:color="auto"/>
        <w:right w:val="none" w:sz="0" w:space="0" w:color="auto"/>
      </w:divBdr>
    </w:div>
    <w:div w:id="832835857">
      <w:bodyDiv w:val="1"/>
      <w:marLeft w:val="0"/>
      <w:marRight w:val="0"/>
      <w:marTop w:val="0"/>
      <w:marBottom w:val="0"/>
      <w:divBdr>
        <w:top w:val="none" w:sz="0" w:space="0" w:color="auto"/>
        <w:left w:val="none" w:sz="0" w:space="0" w:color="auto"/>
        <w:bottom w:val="none" w:sz="0" w:space="0" w:color="auto"/>
        <w:right w:val="none" w:sz="0" w:space="0" w:color="auto"/>
      </w:divBdr>
    </w:div>
    <w:div w:id="862323209">
      <w:bodyDiv w:val="1"/>
      <w:marLeft w:val="0"/>
      <w:marRight w:val="0"/>
      <w:marTop w:val="0"/>
      <w:marBottom w:val="0"/>
      <w:divBdr>
        <w:top w:val="none" w:sz="0" w:space="0" w:color="auto"/>
        <w:left w:val="none" w:sz="0" w:space="0" w:color="auto"/>
        <w:bottom w:val="none" w:sz="0" w:space="0" w:color="auto"/>
        <w:right w:val="none" w:sz="0" w:space="0" w:color="auto"/>
      </w:divBdr>
    </w:div>
    <w:div w:id="933635143">
      <w:bodyDiv w:val="1"/>
      <w:marLeft w:val="0"/>
      <w:marRight w:val="0"/>
      <w:marTop w:val="0"/>
      <w:marBottom w:val="0"/>
      <w:divBdr>
        <w:top w:val="none" w:sz="0" w:space="0" w:color="auto"/>
        <w:left w:val="none" w:sz="0" w:space="0" w:color="auto"/>
        <w:bottom w:val="none" w:sz="0" w:space="0" w:color="auto"/>
        <w:right w:val="none" w:sz="0" w:space="0" w:color="auto"/>
      </w:divBdr>
    </w:div>
    <w:div w:id="956448579">
      <w:bodyDiv w:val="1"/>
      <w:marLeft w:val="0"/>
      <w:marRight w:val="0"/>
      <w:marTop w:val="0"/>
      <w:marBottom w:val="0"/>
      <w:divBdr>
        <w:top w:val="none" w:sz="0" w:space="0" w:color="auto"/>
        <w:left w:val="none" w:sz="0" w:space="0" w:color="auto"/>
        <w:bottom w:val="none" w:sz="0" w:space="0" w:color="auto"/>
        <w:right w:val="none" w:sz="0" w:space="0" w:color="auto"/>
      </w:divBdr>
    </w:div>
    <w:div w:id="1052386063">
      <w:bodyDiv w:val="1"/>
      <w:marLeft w:val="0"/>
      <w:marRight w:val="0"/>
      <w:marTop w:val="0"/>
      <w:marBottom w:val="0"/>
      <w:divBdr>
        <w:top w:val="none" w:sz="0" w:space="0" w:color="auto"/>
        <w:left w:val="none" w:sz="0" w:space="0" w:color="auto"/>
        <w:bottom w:val="none" w:sz="0" w:space="0" w:color="auto"/>
        <w:right w:val="none" w:sz="0" w:space="0" w:color="auto"/>
      </w:divBdr>
    </w:div>
    <w:div w:id="1106776083">
      <w:bodyDiv w:val="1"/>
      <w:marLeft w:val="0"/>
      <w:marRight w:val="0"/>
      <w:marTop w:val="0"/>
      <w:marBottom w:val="0"/>
      <w:divBdr>
        <w:top w:val="none" w:sz="0" w:space="0" w:color="auto"/>
        <w:left w:val="none" w:sz="0" w:space="0" w:color="auto"/>
        <w:bottom w:val="none" w:sz="0" w:space="0" w:color="auto"/>
        <w:right w:val="none" w:sz="0" w:space="0" w:color="auto"/>
      </w:divBdr>
    </w:div>
    <w:div w:id="1163542596">
      <w:bodyDiv w:val="1"/>
      <w:marLeft w:val="0"/>
      <w:marRight w:val="0"/>
      <w:marTop w:val="0"/>
      <w:marBottom w:val="0"/>
      <w:divBdr>
        <w:top w:val="none" w:sz="0" w:space="0" w:color="auto"/>
        <w:left w:val="none" w:sz="0" w:space="0" w:color="auto"/>
        <w:bottom w:val="none" w:sz="0" w:space="0" w:color="auto"/>
        <w:right w:val="none" w:sz="0" w:space="0" w:color="auto"/>
      </w:divBdr>
    </w:div>
    <w:div w:id="1262572634">
      <w:bodyDiv w:val="1"/>
      <w:marLeft w:val="0"/>
      <w:marRight w:val="0"/>
      <w:marTop w:val="0"/>
      <w:marBottom w:val="0"/>
      <w:divBdr>
        <w:top w:val="none" w:sz="0" w:space="0" w:color="auto"/>
        <w:left w:val="none" w:sz="0" w:space="0" w:color="auto"/>
        <w:bottom w:val="none" w:sz="0" w:space="0" w:color="auto"/>
        <w:right w:val="none" w:sz="0" w:space="0" w:color="auto"/>
      </w:divBdr>
    </w:div>
    <w:div w:id="1310091696">
      <w:bodyDiv w:val="1"/>
      <w:marLeft w:val="0"/>
      <w:marRight w:val="0"/>
      <w:marTop w:val="0"/>
      <w:marBottom w:val="0"/>
      <w:divBdr>
        <w:top w:val="none" w:sz="0" w:space="0" w:color="auto"/>
        <w:left w:val="none" w:sz="0" w:space="0" w:color="auto"/>
        <w:bottom w:val="none" w:sz="0" w:space="0" w:color="auto"/>
        <w:right w:val="none" w:sz="0" w:space="0" w:color="auto"/>
      </w:divBdr>
    </w:div>
    <w:div w:id="1378046649">
      <w:bodyDiv w:val="1"/>
      <w:marLeft w:val="0"/>
      <w:marRight w:val="0"/>
      <w:marTop w:val="0"/>
      <w:marBottom w:val="0"/>
      <w:divBdr>
        <w:top w:val="none" w:sz="0" w:space="0" w:color="auto"/>
        <w:left w:val="none" w:sz="0" w:space="0" w:color="auto"/>
        <w:bottom w:val="none" w:sz="0" w:space="0" w:color="auto"/>
        <w:right w:val="none" w:sz="0" w:space="0" w:color="auto"/>
      </w:divBdr>
    </w:div>
    <w:div w:id="1500122478">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81985051">
      <w:bodyDiv w:val="1"/>
      <w:marLeft w:val="0"/>
      <w:marRight w:val="0"/>
      <w:marTop w:val="0"/>
      <w:marBottom w:val="0"/>
      <w:divBdr>
        <w:top w:val="none" w:sz="0" w:space="0" w:color="auto"/>
        <w:left w:val="none" w:sz="0" w:space="0" w:color="auto"/>
        <w:bottom w:val="none" w:sz="0" w:space="0" w:color="auto"/>
        <w:right w:val="none" w:sz="0" w:space="0" w:color="auto"/>
      </w:divBdr>
    </w:div>
    <w:div w:id="1587305375">
      <w:bodyDiv w:val="1"/>
      <w:marLeft w:val="0"/>
      <w:marRight w:val="0"/>
      <w:marTop w:val="0"/>
      <w:marBottom w:val="0"/>
      <w:divBdr>
        <w:top w:val="none" w:sz="0" w:space="0" w:color="auto"/>
        <w:left w:val="none" w:sz="0" w:space="0" w:color="auto"/>
        <w:bottom w:val="none" w:sz="0" w:space="0" w:color="auto"/>
        <w:right w:val="none" w:sz="0" w:space="0" w:color="auto"/>
      </w:divBdr>
    </w:div>
    <w:div w:id="160703537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43391233">
      <w:bodyDiv w:val="1"/>
      <w:marLeft w:val="0"/>
      <w:marRight w:val="0"/>
      <w:marTop w:val="0"/>
      <w:marBottom w:val="0"/>
      <w:divBdr>
        <w:top w:val="none" w:sz="0" w:space="0" w:color="auto"/>
        <w:left w:val="none" w:sz="0" w:space="0" w:color="auto"/>
        <w:bottom w:val="none" w:sz="0" w:space="0" w:color="auto"/>
        <w:right w:val="none" w:sz="0" w:space="0" w:color="auto"/>
      </w:divBdr>
    </w:div>
    <w:div w:id="1743525843">
      <w:bodyDiv w:val="1"/>
      <w:marLeft w:val="0"/>
      <w:marRight w:val="0"/>
      <w:marTop w:val="0"/>
      <w:marBottom w:val="0"/>
      <w:divBdr>
        <w:top w:val="none" w:sz="0" w:space="0" w:color="auto"/>
        <w:left w:val="none" w:sz="0" w:space="0" w:color="auto"/>
        <w:bottom w:val="none" w:sz="0" w:space="0" w:color="auto"/>
        <w:right w:val="none" w:sz="0" w:space="0" w:color="auto"/>
      </w:divBdr>
    </w:div>
    <w:div w:id="1816946097">
      <w:bodyDiv w:val="1"/>
      <w:marLeft w:val="0"/>
      <w:marRight w:val="0"/>
      <w:marTop w:val="0"/>
      <w:marBottom w:val="0"/>
      <w:divBdr>
        <w:top w:val="none" w:sz="0" w:space="0" w:color="auto"/>
        <w:left w:val="none" w:sz="0" w:space="0" w:color="auto"/>
        <w:bottom w:val="none" w:sz="0" w:space="0" w:color="auto"/>
        <w:right w:val="none" w:sz="0" w:space="0" w:color="auto"/>
      </w:divBdr>
    </w:div>
    <w:div w:id="1851600816">
      <w:bodyDiv w:val="1"/>
      <w:marLeft w:val="0"/>
      <w:marRight w:val="0"/>
      <w:marTop w:val="0"/>
      <w:marBottom w:val="0"/>
      <w:divBdr>
        <w:top w:val="none" w:sz="0" w:space="0" w:color="auto"/>
        <w:left w:val="none" w:sz="0" w:space="0" w:color="auto"/>
        <w:bottom w:val="none" w:sz="0" w:space="0" w:color="auto"/>
        <w:right w:val="none" w:sz="0" w:space="0" w:color="auto"/>
      </w:divBdr>
    </w:div>
    <w:div w:id="1946422124">
      <w:bodyDiv w:val="1"/>
      <w:marLeft w:val="0"/>
      <w:marRight w:val="0"/>
      <w:marTop w:val="0"/>
      <w:marBottom w:val="0"/>
      <w:divBdr>
        <w:top w:val="none" w:sz="0" w:space="0" w:color="auto"/>
        <w:left w:val="none" w:sz="0" w:space="0" w:color="auto"/>
        <w:bottom w:val="none" w:sz="0" w:space="0" w:color="auto"/>
        <w:right w:val="none" w:sz="0" w:space="0" w:color="auto"/>
      </w:divBdr>
    </w:div>
    <w:div w:id="197401997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35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B7829E-688E-4BF1-B2A2-45943818EDC9}">
  <ds:schemaRefs>
    <ds:schemaRef ds:uri="http://schemas.microsoft.com/sharepoint/v3/contenttype/forms"/>
  </ds:schemaRefs>
</ds:datastoreItem>
</file>

<file path=customXml/itemProps2.xml><?xml version="1.0" encoding="utf-8"?>
<ds:datastoreItem xmlns:ds="http://schemas.openxmlformats.org/officeDocument/2006/customXml" ds:itemID="{8E949921-DA18-4F87-8630-809070390F16}">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4A49375F-BA9E-4CD6-ADC9-62000F37C5DF}">
  <ds:schemaRefs>
    <ds:schemaRef ds:uri="http://schemas.openxmlformats.org/officeDocument/2006/bibliography"/>
  </ds:schemaRefs>
</ds:datastoreItem>
</file>

<file path=customXml/itemProps4.xml><?xml version="1.0" encoding="utf-8"?>
<ds:datastoreItem xmlns:ds="http://schemas.openxmlformats.org/officeDocument/2006/customXml" ds:itemID="{C7A6A467-72A2-48FB-944B-A020CC980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3142</TotalTime>
  <Pages>6</Pages>
  <Words>3195</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(Robert)</cp:lastModifiedBy>
  <cp:revision>165</cp:revision>
  <dcterms:created xsi:type="dcterms:W3CDTF">2021-01-14T23:10:00Z</dcterms:created>
  <dcterms:modified xsi:type="dcterms:W3CDTF">2021-05-10T22:55:00Z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